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A50" w:rsidRDefault="00C676D3">
      <w:pPr>
        <w:jc w:val="center"/>
        <w:rPr>
          <w:rFonts w:eastAsia="標楷體"/>
          <w:sz w:val="40"/>
          <w:szCs w:val="40"/>
        </w:rPr>
      </w:pPr>
      <w:r>
        <w:rPr>
          <w:rFonts w:ascii="標楷體" w:eastAsia="標楷體" w:hAnsi="標楷體" w:cs="標楷體"/>
          <w:b/>
          <w:sz w:val="40"/>
          <w:szCs w:val="40"/>
        </w:rPr>
        <w:t>新北市私立</w:t>
      </w:r>
      <w:r>
        <w:rPr>
          <w:rFonts w:ascii="標楷體" w:eastAsia="標楷體" w:hAnsi="標楷體" w:cs="標楷體"/>
          <w:b/>
          <w:sz w:val="40"/>
          <w:szCs w:val="40"/>
        </w:rPr>
        <w:t>○○</w:t>
      </w:r>
      <w:r>
        <w:rPr>
          <w:rFonts w:eastAsia="標楷體"/>
          <w:b/>
          <w:bCs/>
          <w:sz w:val="40"/>
          <w:szCs w:val="40"/>
        </w:rPr>
        <w:t>幼兒園設施設備檢核表</w:t>
      </w:r>
    </w:p>
    <w:tbl>
      <w:tblPr>
        <w:tblW w:w="10450" w:type="dxa"/>
        <w:jc w:val="center"/>
        <w:tblLayout w:type="fixed"/>
        <w:tblLook w:val="0000" w:firstRow="0" w:lastRow="0" w:firstColumn="0" w:lastColumn="0" w:noHBand="0" w:noVBand="0"/>
      </w:tblPr>
      <w:tblGrid>
        <w:gridCol w:w="938"/>
        <w:gridCol w:w="5954"/>
        <w:gridCol w:w="425"/>
        <w:gridCol w:w="425"/>
        <w:gridCol w:w="134"/>
        <w:gridCol w:w="284"/>
        <w:gridCol w:w="8"/>
        <w:gridCol w:w="425"/>
        <w:gridCol w:w="425"/>
        <w:gridCol w:w="426"/>
        <w:gridCol w:w="1006"/>
      </w:tblGrid>
      <w:tr w:rsidR="00C05A50" w:rsidTr="00AB7333">
        <w:trPr>
          <w:cantSplit/>
          <w:trHeight w:val="695"/>
          <w:tblHeader/>
          <w:jc w:val="center"/>
        </w:trPr>
        <w:tc>
          <w:tcPr>
            <w:tcW w:w="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項次</w:t>
            </w:r>
          </w:p>
        </w:tc>
        <w:tc>
          <w:tcPr>
            <w:tcW w:w="5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法令規定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園所</w:t>
            </w:r>
          </w:p>
          <w:p w:rsidR="00C05A50" w:rsidRDefault="00C676D3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自我檢核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教育局</w:t>
            </w:r>
          </w:p>
          <w:p w:rsidR="00C05A50" w:rsidRDefault="00C676D3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複核</w:t>
            </w:r>
          </w:p>
        </w:tc>
        <w:tc>
          <w:tcPr>
            <w:tcW w:w="1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676D3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備註</w:t>
            </w:r>
          </w:p>
        </w:tc>
      </w:tr>
      <w:tr w:rsidR="00C05A50" w:rsidTr="00AB7333">
        <w:trPr>
          <w:cantSplit/>
          <w:tblHeader/>
          <w:jc w:val="center"/>
        </w:trPr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/>
        </w:tc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符合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未符合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免檢核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符合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未符合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免檢核</w:t>
            </w:r>
          </w:p>
        </w:tc>
        <w:tc>
          <w:tcPr>
            <w:tcW w:w="1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/>
        </w:tc>
      </w:tr>
      <w:tr w:rsidR="00C05A50" w:rsidTr="00AB7333">
        <w:trPr>
          <w:trHeight w:val="375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一</w:t>
            </w:r>
          </w:p>
        </w:tc>
        <w:tc>
          <w:tcPr>
            <w:tcW w:w="95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建築基地及空間規劃</w:t>
            </w:r>
          </w:p>
        </w:tc>
      </w:tr>
      <w:tr w:rsidR="00C05A50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一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95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用地符合相關法規規定</w:t>
            </w:r>
          </w:p>
        </w:tc>
      </w:tr>
      <w:tr w:rsidR="00C05A50" w:rsidTr="00AB7333">
        <w:trPr>
          <w:trHeight w:val="527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符合都市計畫法及都市土地使用分區管制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489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區域計畫法及非都市土地使用管制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二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95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與特殊設施及場所之距離</w:t>
            </w:r>
          </w:p>
        </w:tc>
      </w:tr>
      <w:tr w:rsidR="00C05A50" w:rsidTr="00AB7333">
        <w:trPr>
          <w:trHeight w:val="446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加油站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566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公共危險物品及可燃性高壓氣體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546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殯葬設施</w:t>
            </w:r>
            <w:r>
              <w:rPr>
                <w:rFonts w:ascii="標楷體" w:eastAsia="標楷體" w:hAnsi="標楷體" w:cs="標楷體"/>
              </w:rPr>
              <w:t>(101</w:t>
            </w:r>
            <w:r>
              <w:rPr>
                <w:rFonts w:ascii="標楷體" w:eastAsia="標楷體" w:hAnsi="標楷體" w:cs="標楷體"/>
              </w:rPr>
              <w:t>年</w:t>
            </w:r>
            <w:r>
              <w:rPr>
                <w:rFonts w:ascii="標楷體" w:eastAsia="標楷體" w:hAnsi="標楷體" w:cs="標楷體"/>
              </w:rPr>
              <w:t>4</w:t>
            </w:r>
            <w:r>
              <w:rPr>
                <w:rFonts w:ascii="標楷體" w:eastAsia="標楷體" w:hAnsi="標楷體" w:cs="標楷體"/>
              </w:rPr>
              <w:t>月</w:t>
            </w:r>
            <w:r>
              <w:rPr>
                <w:rFonts w:ascii="標楷體" w:eastAsia="標楷體" w:hAnsi="標楷體" w:cs="標楷體"/>
              </w:rPr>
              <w:t>3</w:t>
            </w:r>
            <w:r>
              <w:rPr>
                <w:rFonts w:ascii="標楷體" w:eastAsia="標楷體" w:hAnsi="標楷體" w:cs="標楷體"/>
              </w:rPr>
              <w:t>日前取得</w:t>
            </w:r>
            <w:r>
              <w:rPr>
                <w:rFonts w:ascii="標楷體" w:eastAsia="標楷體" w:hAnsi="標楷體" w:cs="標楷體"/>
              </w:rPr>
              <w:t>F3</w:t>
            </w:r>
            <w:r>
              <w:rPr>
                <w:rFonts w:ascii="標楷體" w:eastAsia="標楷體" w:hAnsi="標楷體" w:cs="標楷體"/>
              </w:rPr>
              <w:t>使用類組免檢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三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95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使用樓層</w:t>
            </w:r>
          </w:p>
        </w:tc>
      </w:tr>
      <w:tr w:rsidR="00C05A50" w:rsidRPr="00AB7333" w:rsidTr="00AB7333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應先使用地面層</w:t>
            </w:r>
            <w:r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/>
              </w:rPr>
              <w:t>樓，使用面積不足者，始得使用</w:t>
            </w:r>
            <w:r>
              <w:rPr>
                <w:rFonts w:ascii="標楷體" w:eastAsia="標楷體" w:hAnsi="標楷體" w:cs="標楷體"/>
              </w:rPr>
              <w:t>2</w:t>
            </w:r>
            <w:r>
              <w:rPr>
                <w:rFonts w:ascii="標楷體" w:eastAsia="標楷體" w:hAnsi="標楷體" w:cs="標楷體"/>
              </w:rPr>
              <w:t>樓，</w:t>
            </w:r>
            <w:r>
              <w:rPr>
                <w:rFonts w:ascii="標楷體" w:eastAsia="標楷體" w:hAnsi="標楷體" w:cs="標楷體"/>
              </w:rPr>
              <w:t>2</w:t>
            </w:r>
            <w:r>
              <w:rPr>
                <w:rFonts w:ascii="標楷體" w:eastAsia="標楷體" w:hAnsi="標楷體" w:cs="標楷體"/>
              </w:rPr>
              <w:t>樓使用面積不足者，始得使用</w:t>
            </w:r>
            <w:r>
              <w:rPr>
                <w:rFonts w:ascii="標楷體" w:eastAsia="標楷體" w:hAnsi="標楷體" w:cs="標楷體"/>
              </w:rPr>
              <w:t>3</w:t>
            </w:r>
            <w:r>
              <w:rPr>
                <w:rFonts w:ascii="標楷體" w:eastAsia="標楷體" w:hAnsi="標楷體" w:cs="標楷體"/>
              </w:rPr>
              <w:t>樓，</w:t>
            </w:r>
            <w:r>
              <w:rPr>
                <w:rFonts w:ascii="標楷體" w:eastAsia="標楷體" w:hAnsi="標楷體" w:cs="標楷體"/>
              </w:rPr>
              <w:t>4</w:t>
            </w:r>
            <w:r>
              <w:rPr>
                <w:rFonts w:ascii="標楷體" w:eastAsia="標楷體" w:hAnsi="標楷體" w:cs="標楷體"/>
              </w:rPr>
              <w:t>樓以上不得使用</w:t>
            </w: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設置於高人口密度行政區</w:t>
            </w:r>
            <w:r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/>
              </w:rPr>
              <w:t>樓至</w:t>
            </w:r>
            <w:r>
              <w:rPr>
                <w:rFonts w:ascii="標楷體" w:eastAsia="標楷體" w:hAnsi="標楷體" w:cs="標楷體"/>
              </w:rPr>
              <w:t>3</w:t>
            </w:r>
            <w:r>
              <w:rPr>
                <w:rFonts w:ascii="標楷體" w:eastAsia="標楷體" w:hAnsi="標楷體" w:cs="標楷體"/>
              </w:rPr>
              <w:t>樓使用順序，不受前述規定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562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位於山坡地，且該樓層有出入口直接通達道路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四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95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獨立設置必要空間</w:t>
            </w:r>
          </w:p>
        </w:tc>
      </w:tr>
      <w:tr w:rsidR="00C05A50" w:rsidTr="00AB7333">
        <w:trPr>
          <w:trHeight w:val="770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室內活動室、室外活動空間、盥洗室（含廁所）、健康中心、辦公室或健保準備室、廚房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424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設置於公寓大廈內均不得與公寓大廈居民共用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66"/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二</w:t>
            </w:r>
          </w:p>
        </w:tc>
        <w:tc>
          <w:tcPr>
            <w:tcW w:w="95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66"/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基本設施</w:t>
            </w:r>
          </w:p>
        </w:tc>
      </w:tr>
      <w:tr w:rsidR="00C05A50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一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95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室內活動室設置</w:t>
            </w:r>
          </w:p>
        </w:tc>
      </w:tr>
      <w:tr w:rsidR="00C05A50" w:rsidTr="00AB7333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應先使用地面層</w:t>
            </w:r>
            <w:r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/>
              </w:rPr>
              <w:t>樓，使用面積不足者，始得使用</w:t>
            </w:r>
            <w:r>
              <w:rPr>
                <w:rFonts w:ascii="標楷體" w:eastAsia="標楷體" w:hAnsi="標楷體" w:cs="標楷體"/>
              </w:rPr>
              <w:t>2</w:t>
            </w:r>
            <w:r>
              <w:rPr>
                <w:rFonts w:ascii="標楷體" w:eastAsia="標楷體" w:hAnsi="標楷體" w:cs="標楷體"/>
              </w:rPr>
              <w:t>樓，</w:t>
            </w:r>
            <w:r>
              <w:rPr>
                <w:rFonts w:ascii="標楷體" w:eastAsia="標楷體" w:hAnsi="標楷體" w:cs="標楷體"/>
              </w:rPr>
              <w:t>2</w:t>
            </w:r>
            <w:r>
              <w:rPr>
                <w:rFonts w:ascii="標楷體" w:eastAsia="標楷體" w:hAnsi="標楷體" w:cs="標楷體"/>
              </w:rPr>
              <w:t>樓使用面積不足者，始得使用</w:t>
            </w:r>
            <w:r>
              <w:rPr>
                <w:rFonts w:ascii="標楷體" w:eastAsia="標楷體" w:hAnsi="標楷體" w:cs="標楷體"/>
              </w:rPr>
              <w:t>3</w:t>
            </w:r>
            <w:r>
              <w:rPr>
                <w:rFonts w:ascii="標楷體" w:eastAsia="標楷體" w:hAnsi="標楷體" w:cs="標楷體"/>
              </w:rPr>
              <w:t>樓，且不得設置於地下層</w:t>
            </w: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設置於高人口密度行政區</w:t>
            </w:r>
            <w:r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/>
              </w:rPr>
              <w:t>樓至</w:t>
            </w:r>
            <w:r>
              <w:rPr>
                <w:rFonts w:ascii="標楷體" w:eastAsia="標楷體" w:hAnsi="標楷體" w:cs="標楷體"/>
              </w:rPr>
              <w:t>3</w:t>
            </w:r>
            <w:r>
              <w:rPr>
                <w:rFonts w:ascii="標楷體" w:eastAsia="標楷體" w:hAnsi="標楷體" w:cs="標楷體"/>
              </w:rPr>
              <w:t>樓使用順序，不受前述規定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598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位於山坡地，且該樓層有出入口直接通達道路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</w:t>
            </w:r>
            <w:r>
              <w:rPr>
                <w:rFonts w:ascii="標楷體" w:eastAsia="標楷體" w:hAnsi="標楷體" w:cs="標楷體"/>
              </w:rPr>
              <w:t>歲以上未滿</w:t>
            </w:r>
            <w:r>
              <w:rPr>
                <w:rFonts w:ascii="標楷體" w:eastAsia="標楷體" w:hAnsi="標楷體" w:cs="標楷體"/>
              </w:rPr>
              <w:t>3</w:t>
            </w:r>
            <w:r>
              <w:rPr>
                <w:rFonts w:ascii="標楷體" w:eastAsia="標楷體" w:hAnsi="標楷體" w:cs="標楷體"/>
              </w:rPr>
              <w:t>歲幼兒之室內活動室，應設置於</w:t>
            </w:r>
            <w:r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/>
              </w:rPr>
              <w:t>樓</w:t>
            </w: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設置於高人口密度行政區或位於山坡地，且該樓層有出入口，不受本項規定限制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465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應設置</w:t>
            </w:r>
            <w:r>
              <w:rPr>
                <w:rFonts w:ascii="標楷體" w:eastAsia="標楷體" w:hAnsi="標楷體" w:cs="標楷體"/>
              </w:rPr>
              <w:t>2</w:t>
            </w:r>
            <w:r>
              <w:rPr>
                <w:rFonts w:ascii="標楷體" w:eastAsia="標楷體" w:hAnsi="標楷體" w:cs="標楷體"/>
              </w:rPr>
              <w:t>處出入口，直接面向避難層或走廊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819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(</w:t>
            </w:r>
            <w:r>
              <w:rPr>
                <w:rFonts w:ascii="標楷體" w:eastAsia="標楷體" w:hAnsi="標楷體" w:cs="標楷體"/>
              </w:rPr>
              <w:t>二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95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室內活動室面積（不包括室內活動室內牆、柱、出入口淨空區等面積；盥洗室（含廁所）之面積，不得納入室內活動室之面積計算：得採個別幼兒人數計算，每人室內活動空間不得小於</w:t>
            </w:r>
            <w:r>
              <w:rPr>
                <w:rFonts w:ascii="標楷體" w:eastAsia="標楷體" w:hAnsi="標楷體" w:cs="標楷體"/>
              </w:rPr>
              <w:t>2.5</w:t>
            </w:r>
            <w:r>
              <w:rPr>
                <w:rFonts w:ascii="標楷體" w:eastAsia="標楷體" w:hAnsi="標楷體" w:cs="標楷體"/>
              </w:rPr>
              <w:t>平方公尺）</w:t>
            </w:r>
          </w:p>
        </w:tc>
      </w:tr>
      <w:tr w:rsidR="00C05A50" w:rsidTr="00AB7333">
        <w:trPr>
          <w:trHeight w:val="884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招收幼兒</w:t>
            </w:r>
            <w:r>
              <w:rPr>
                <w:rFonts w:ascii="標楷體" w:eastAsia="標楷體" w:hAnsi="標楷體" w:cs="標楷體"/>
              </w:rPr>
              <w:t>15</w:t>
            </w:r>
            <w:r>
              <w:rPr>
                <w:rFonts w:ascii="標楷體" w:eastAsia="標楷體" w:hAnsi="標楷體" w:cs="標楷體"/>
              </w:rPr>
              <w:t>人以下班級，其專用之室內活動室面積不得小於</w:t>
            </w:r>
            <w:r>
              <w:rPr>
                <w:rFonts w:ascii="標楷體" w:eastAsia="標楷體" w:hAnsi="標楷體" w:cs="標楷體"/>
              </w:rPr>
              <w:t>30</w:t>
            </w:r>
            <w:r>
              <w:rPr>
                <w:rFonts w:ascii="標楷體" w:eastAsia="標楷體" w:hAnsi="標楷體" w:cs="標楷體"/>
              </w:rPr>
              <w:t>平方公尺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822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招收幼兒</w:t>
            </w:r>
            <w:r>
              <w:rPr>
                <w:rFonts w:ascii="標楷體" w:eastAsia="標楷體" w:hAnsi="標楷體" w:cs="標楷體"/>
              </w:rPr>
              <w:t>16</w:t>
            </w:r>
            <w:r>
              <w:rPr>
                <w:rFonts w:ascii="標楷體" w:eastAsia="標楷體" w:hAnsi="標楷體" w:cs="標楷體"/>
              </w:rPr>
              <w:t>人以上</w:t>
            </w:r>
            <w:r>
              <w:rPr>
                <w:rFonts w:ascii="標楷體" w:eastAsia="標楷體" w:hAnsi="標楷體" w:cs="標楷體"/>
              </w:rPr>
              <w:t>30</w:t>
            </w:r>
            <w:r>
              <w:rPr>
                <w:rFonts w:ascii="標楷體" w:eastAsia="標楷體" w:hAnsi="標楷體" w:cs="標楷體"/>
              </w:rPr>
              <w:t>人以下班級，其專用室內活動室面積不得小於</w:t>
            </w:r>
            <w:r>
              <w:rPr>
                <w:rFonts w:ascii="標楷體" w:eastAsia="標楷體" w:hAnsi="標楷體" w:cs="標楷體"/>
              </w:rPr>
              <w:t>60</w:t>
            </w:r>
            <w:r>
              <w:rPr>
                <w:rFonts w:ascii="標楷體" w:eastAsia="標楷體" w:hAnsi="標楷體" w:cs="標楷體"/>
              </w:rPr>
              <w:t>平方公尺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463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三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95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室外活動空間設置</w:t>
            </w:r>
          </w:p>
        </w:tc>
      </w:tr>
      <w:tr w:rsidR="00C05A50" w:rsidTr="00AB7333">
        <w:trPr>
          <w:trHeight w:val="580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設置於幼兒園基地地面層，且集中留設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832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因基地條件限制，室外活動空間得設置於</w:t>
            </w:r>
            <w:r>
              <w:rPr>
                <w:rFonts w:ascii="標楷體" w:eastAsia="標楷體" w:hAnsi="標楷體" w:cs="標楷體"/>
              </w:rPr>
              <w:t>2</w:t>
            </w:r>
            <w:r>
              <w:rPr>
                <w:rFonts w:ascii="標楷體" w:eastAsia="標楷體" w:hAnsi="標楷體" w:cs="標楷體"/>
              </w:rPr>
              <w:t>樓或</w:t>
            </w:r>
            <w:r>
              <w:rPr>
                <w:rFonts w:ascii="標楷體" w:eastAsia="標楷體" w:hAnsi="標楷體" w:cs="標楷體"/>
              </w:rPr>
              <w:t>3</w:t>
            </w:r>
            <w:r>
              <w:rPr>
                <w:rFonts w:ascii="標楷體" w:eastAsia="標楷體" w:hAnsi="標楷體" w:cs="標楷體"/>
              </w:rPr>
              <w:t>樓之露臺（直上方無頂蓋平臺）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614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(1)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留設緩衝空間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1104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(2)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設置欄杆，高度不得低於</w:t>
            </w:r>
            <w:r>
              <w:rPr>
                <w:rFonts w:ascii="標楷體" w:eastAsia="標楷體" w:hAnsi="標楷體" w:cs="標楷體"/>
              </w:rPr>
              <w:t>110</w:t>
            </w:r>
            <w:r>
              <w:rPr>
                <w:rFonts w:ascii="標楷體" w:eastAsia="標楷體" w:hAnsi="標楷體" w:cs="標楷體"/>
              </w:rPr>
              <w:t>公分，欄杆間距不得超過</w:t>
            </w:r>
            <w:r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/>
              </w:rPr>
              <w:t>公分，且不得設置橫條，裝飾圖案者，圖案開孔直徑不得超過</w:t>
            </w:r>
            <w:r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/>
              </w:rPr>
              <w:t>公分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1443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得使用吡鄰街廓之土地作為室外活動空間，土地面積應完整，且不得小於</w:t>
            </w:r>
            <w:r>
              <w:rPr>
                <w:rFonts w:ascii="標楷體" w:eastAsia="標楷體" w:hAnsi="標楷體" w:cs="標楷體"/>
              </w:rPr>
              <w:t>45</w:t>
            </w:r>
            <w:r>
              <w:rPr>
                <w:rFonts w:ascii="標楷體" w:eastAsia="標楷體" w:hAnsi="標楷體" w:cs="標楷體"/>
              </w:rPr>
              <w:t>平方公尺。土地以行進路線</w:t>
            </w:r>
            <w:r>
              <w:rPr>
                <w:rFonts w:ascii="標楷體" w:eastAsia="標楷體" w:hAnsi="標楷體" w:cs="標楷體"/>
              </w:rPr>
              <w:t>100</w:t>
            </w:r>
            <w:r>
              <w:rPr>
                <w:rFonts w:ascii="標楷體" w:eastAsia="標楷體" w:hAnsi="標楷體" w:cs="標楷體"/>
              </w:rPr>
              <w:t>公尺以內，且路徑中不得穿越</w:t>
            </w:r>
            <w:r>
              <w:rPr>
                <w:rFonts w:ascii="標楷體" w:eastAsia="標楷體" w:hAnsi="標楷體" w:cs="標楷體"/>
              </w:rPr>
              <w:t>12</w:t>
            </w:r>
            <w:r>
              <w:rPr>
                <w:rFonts w:ascii="標楷體" w:eastAsia="標楷體" w:hAnsi="標楷體" w:cs="標楷體"/>
              </w:rPr>
              <w:t>公尺以上道路之用地為限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752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四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95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室外活動空間面積（不包括</w:t>
            </w:r>
            <w:r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/>
              </w:rPr>
              <w:t>樓樓地板面積、騎樓面積、法定停車面積、道路退縮地及依法應留設之公共開放空間等；室外活動面積不足部分，得以室內遊戲空間補足）</w:t>
            </w:r>
          </w:p>
        </w:tc>
      </w:tr>
      <w:tr w:rsidR="00C05A50" w:rsidTr="00AB7333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幼兒每人室外活動空間面積不得小於</w:t>
            </w:r>
            <w:r>
              <w:rPr>
                <w:rFonts w:ascii="標楷體" w:eastAsia="標楷體" w:hAnsi="標楷體" w:cs="標楷體"/>
              </w:rPr>
              <w:t>3</w:t>
            </w:r>
            <w:r>
              <w:rPr>
                <w:rFonts w:ascii="標楷體" w:eastAsia="標楷體" w:hAnsi="標楷體" w:cs="標楷體"/>
              </w:rPr>
              <w:t>平方公尺</w:t>
            </w: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高人口密度行政區不得小於</w:t>
            </w:r>
            <w:r>
              <w:rPr>
                <w:rFonts w:ascii="標楷體" w:eastAsia="標楷體" w:hAnsi="標楷體" w:cs="標楷體"/>
              </w:rPr>
              <w:t>2</w:t>
            </w:r>
            <w:r>
              <w:rPr>
                <w:rFonts w:ascii="標楷體" w:eastAsia="標楷體" w:hAnsi="標楷體" w:cs="標楷體"/>
              </w:rPr>
              <w:t>平方公尺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室外活動面積不足部分，得以室內遊戲空間補足。但室外活動面積不得小於</w:t>
            </w:r>
            <w:r>
              <w:rPr>
                <w:rFonts w:ascii="標楷體" w:eastAsia="標楷體" w:hAnsi="標楷體" w:cs="標楷體"/>
              </w:rPr>
              <w:t>22</w:t>
            </w:r>
            <w:r>
              <w:rPr>
                <w:rFonts w:ascii="標楷體" w:eastAsia="標楷體" w:hAnsi="標楷體" w:cs="標楷體"/>
              </w:rPr>
              <w:t>平方公尺及招收幼兒人數</w:t>
            </w:r>
            <w:r>
              <w:rPr>
                <w:rFonts w:ascii="標楷體" w:eastAsia="標楷體" w:hAnsi="標楷體" w:cs="標楷體"/>
              </w:rPr>
              <w:t>1/2</w:t>
            </w:r>
            <w:r>
              <w:rPr>
                <w:rFonts w:ascii="標楷體" w:eastAsia="標楷體" w:hAnsi="標楷體" w:cs="標楷體"/>
              </w:rPr>
              <w:t>所應具有之面積</w:t>
            </w: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設置於毗鄰街廓之土地：面積不得小於</w:t>
            </w:r>
            <w:r>
              <w:rPr>
                <w:rFonts w:ascii="標楷體" w:eastAsia="標楷體" w:hAnsi="標楷體" w:cs="標楷體"/>
              </w:rPr>
              <w:t>45</w:t>
            </w:r>
            <w:r>
              <w:rPr>
                <w:rFonts w:ascii="標楷體" w:eastAsia="標楷體" w:hAnsi="標楷體" w:cs="標楷體"/>
              </w:rPr>
              <w:t>平方公尺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505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五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95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盥洗室</w:t>
            </w: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廁所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</w:tr>
      <w:tr w:rsidR="00C05A50" w:rsidTr="00AB7333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rFonts w:ascii="標楷體" w:eastAsia="標楷體" w:hAnsi="標楷體" w:cs="細明體;MingLiU"/>
              </w:rPr>
            </w:pPr>
            <w:r>
              <w:rPr>
                <w:rFonts w:ascii="標楷體" w:eastAsia="標楷體" w:hAnsi="標楷體" w:cs="細明體;MingLiU"/>
              </w:rPr>
              <w:t>2</w:t>
            </w:r>
            <w:r>
              <w:rPr>
                <w:rFonts w:ascii="標楷體" w:eastAsia="標楷體" w:hAnsi="標楷體" w:cs="細明體;MingLiU"/>
              </w:rPr>
              <w:t>歲以上未滿</w:t>
            </w:r>
            <w:r>
              <w:rPr>
                <w:rFonts w:ascii="標楷體" w:eastAsia="標楷體" w:hAnsi="標楷體" w:cs="細明體;MingLiU"/>
              </w:rPr>
              <w:t>3</w:t>
            </w:r>
            <w:r>
              <w:rPr>
                <w:rFonts w:ascii="標楷體" w:eastAsia="標楷體" w:hAnsi="標楷體" w:cs="細明體;MingLiU"/>
              </w:rPr>
              <w:t>歲幼兒使用之盥洗室（含廁所），應設置於室內活動室內，並設置冷、溫水盥洗設備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535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3</w:t>
            </w:r>
            <w:r>
              <w:rPr>
                <w:rFonts w:ascii="標楷體" w:eastAsia="標楷體" w:hAnsi="標楷體"/>
                <w:lang w:val="en-US"/>
              </w:rPr>
              <w:t>歲以上至入國民小學前幼兒之盥洗室（含廁所）得設置於室內活動室內；其採集中設置者，應避免位置偏</w:t>
            </w:r>
            <w:r>
              <w:rPr>
                <w:rFonts w:ascii="標楷體" w:eastAsia="標楷體" w:hAnsi="標楷體"/>
                <w:lang w:val="en-US"/>
              </w:rPr>
              <w:lastRenderedPageBreak/>
              <w:t>僻、動線過長及通路無遮蔽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每層樓至少設置一處教職員工使用之廁所；照顧</w:t>
            </w:r>
            <w:r>
              <w:rPr>
                <w:rFonts w:ascii="標楷體" w:eastAsia="標楷體" w:hAnsi="標楷體"/>
                <w:lang w:val="en-US"/>
              </w:rPr>
              <w:t>2</w:t>
            </w:r>
            <w:r>
              <w:rPr>
                <w:rFonts w:ascii="標楷體" w:eastAsia="標楷體" w:hAnsi="標楷體"/>
                <w:lang w:val="en-US"/>
              </w:rPr>
              <w:t>歲以上未滿</w:t>
            </w:r>
            <w:r>
              <w:rPr>
                <w:rFonts w:ascii="標楷體" w:eastAsia="標楷體" w:hAnsi="標楷體"/>
                <w:lang w:val="en-US"/>
              </w:rPr>
              <w:t>3</w:t>
            </w:r>
            <w:r>
              <w:rPr>
                <w:rFonts w:ascii="標楷體" w:eastAsia="標楷體" w:hAnsi="標楷體"/>
                <w:lang w:val="en-US"/>
              </w:rPr>
              <w:t>歲幼兒之教保服務人員，其使用之廁所應併同幼兒盥洗室（含廁所）設置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539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設置清潔用具之清洗及儲藏空間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405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六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95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健康中心設置</w:t>
            </w:r>
          </w:p>
        </w:tc>
      </w:tr>
      <w:tr w:rsidR="00C05A50" w:rsidTr="00AB7333">
        <w:trPr>
          <w:trHeight w:val="438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招收幼兒人數達</w:t>
            </w:r>
            <w:r>
              <w:rPr>
                <w:rFonts w:ascii="標楷體" w:eastAsia="標楷體" w:hAnsi="標楷體"/>
                <w:lang w:val="en-US"/>
              </w:rPr>
              <w:t>201</w:t>
            </w:r>
            <w:r>
              <w:rPr>
                <w:rFonts w:ascii="標楷體" w:eastAsia="標楷體" w:hAnsi="標楷體"/>
                <w:lang w:val="en-US"/>
              </w:rPr>
              <w:t>人之幼兒園：獨立設置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前款以外之幼兒園或分班：得設置於辦公室內。但應區隔出獨立空間，並注意通風、採光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766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七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95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辦公室及教保準備室</w:t>
            </w:r>
          </w:p>
        </w:tc>
      </w:tr>
      <w:tr w:rsidR="00C05A50" w:rsidTr="00AB7333">
        <w:trPr>
          <w:trHeight w:val="452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留設可供教保服務人員與家長或幼兒單獨晤談之空間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431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空間光線及照度充足、通風良好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滿足教保服務人員準備教學、製作教材教具及交流研討之使用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八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95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廚房</w:t>
            </w:r>
          </w:p>
        </w:tc>
      </w:tr>
      <w:tr w:rsidR="00C05A50" w:rsidTr="00AB7333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維持環境衛生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確保衛生、安全且順暢之配膳路線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避免產生噪音及異味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九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95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走廊</w:t>
            </w:r>
          </w:p>
        </w:tc>
      </w:tr>
      <w:tr w:rsidR="00C05A50" w:rsidTr="00AB7333">
        <w:trPr>
          <w:trHeight w:val="1010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連結供幼兒使用空間之走廊，若兩側有活動室或遊戲室者，其寬度不得小於</w:t>
            </w:r>
            <w:r>
              <w:rPr>
                <w:rFonts w:ascii="標楷體" w:eastAsia="標楷體" w:hAnsi="標楷體"/>
                <w:lang w:val="en-US"/>
              </w:rPr>
              <w:t>240</w:t>
            </w:r>
            <w:r>
              <w:rPr>
                <w:rFonts w:ascii="標楷體" w:eastAsia="標楷體" w:hAnsi="標楷體"/>
                <w:lang w:val="en-US"/>
              </w:rPr>
              <w:t>公分；單側有活動室或遊戲室者，其寬度不得小於</w:t>
            </w:r>
            <w:r>
              <w:rPr>
                <w:rFonts w:ascii="標楷體" w:eastAsia="標楷體" w:hAnsi="標楷體"/>
                <w:lang w:val="en-US"/>
              </w:rPr>
              <w:t>180</w:t>
            </w:r>
            <w:r>
              <w:rPr>
                <w:rFonts w:ascii="標楷體" w:eastAsia="標楷體" w:hAnsi="標楷體"/>
                <w:lang w:val="en-US"/>
              </w:rPr>
              <w:t>公分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876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走廊之地板面有高低差時，應設置斜坡道，且不得設置臺階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556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確保走廊之安全且順暢之動線機能，轉角處應注意照明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455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使用適當之遮雨設施，避免走廊濕滑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十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95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樓梯</w:t>
            </w:r>
          </w:p>
        </w:tc>
      </w:tr>
      <w:tr w:rsidR="00C05A50" w:rsidTr="00AB7333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供幼兒使用之主要直通樓梯，樓梯寬度</w:t>
            </w:r>
            <w:r>
              <w:rPr>
                <w:rFonts w:ascii="標楷體" w:eastAsia="標楷體" w:hAnsi="標楷體"/>
                <w:lang w:val="en-US"/>
              </w:rPr>
              <w:t>140</w:t>
            </w:r>
            <w:r>
              <w:rPr>
                <w:rFonts w:ascii="標楷體" w:eastAsia="標楷體" w:hAnsi="標楷體"/>
                <w:lang w:val="en-US"/>
              </w:rPr>
              <w:t>公分以上，級高尺寸</w:t>
            </w:r>
            <w:r>
              <w:rPr>
                <w:rFonts w:ascii="標楷體" w:eastAsia="標楷體" w:hAnsi="標楷體"/>
                <w:lang w:val="en-US"/>
              </w:rPr>
              <w:t>14</w:t>
            </w:r>
            <w:r>
              <w:rPr>
                <w:rFonts w:ascii="標楷體" w:eastAsia="標楷體" w:hAnsi="標楷體"/>
                <w:lang w:val="en-US"/>
              </w:rPr>
              <w:t>公分以下，級深尺寸</w:t>
            </w:r>
            <w:r>
              <w:rPr>
                <w:rFonts w:ascii="標楷體" w:eastAsia="標楷體" w:hAnsi="標楷體"/>
                <w:lang w:val="en-US"/>
              </w:rPr>
              <w:t>26</w:t>
            </w:r>
            <w:r>
              <w:rPr>
                <w:rFonts w:ascii="標楷體" w:eastAsia="標楷體" w:hAnsi="標楷體"/>
                <w:lang w:val="en-US"/>
              </w:rPr>
              <w:t>公分以上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設置於室內活動室或室內遊戲空間內部使用之專用樓梯，樓梯寬度</w:t>
            </w:r>
            <w:r>
              <w:rPr>
                <w:rFonts w:ascii="標楷體" w:eastAsia="標楷體" w:hAnsi="標楷體"/>
                <w:lang w:val="en-US"/>
              </w:rPr>
              <w:t>75</w:t>
            </w:r>
            <w:r>
              <w:rPr>
                <w:rFonts w:ascii="標楷體" w:eastAsia="標楷體" w:hAnsi="標楷體"/>
                <w:lang w:val="en-US"/>
              </w:rPr>
              <w:t>公分以上，級高尺寸</w:t>
            </w:r>
            <w:r>
              <w:rPr>
                <w:rFonts w:ascii="標楷體" w:eastAsia="標楷體" w:hAnsi="標楷體"/>
                <w:lang w:val="en-US"/>
              </w:rPr>
              <w:t>14</w:t>
            </w:r>
            <w:r>
              <w:rPr>
                <w:rFonts w:ascii="標楷體" w:eastAsia="標楷體" w:hAnsi="標楷體"/>
                <w:lang w:val="en-US"/>
              </w:rPr>
              <w:t>公分以下，級深尺寸</w:t>
            </w:r>
            <w:r>
              <w:rPr>
                <w:rFonts w:ascii="標楷體" w:eastAsia="標楷體" w:hAnsi="標楷體"/>
                <w:lang w:val="en-US"/>
              </w:rPr>
              <w:t>26</w:t>
            </w:r>
            <w:r>
              <w:rPr>
                <w:rFonts w:ascii="標楷體" w:eastAsia="標楷體" w:hAnsi="標楷體"/>
                <w:lang w:val="en-US"/>
              </w:rPr>
              <w:t>公分以上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1102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樓梯應裝設雙邊雙層扶手，一般扶手高度應距梯級鼻端</w:t>
            </w:r>
            <w:r>
              <w:rPr>
                <w:rFonts w:ascii="標楷體" w:eastAsia="標楷體" w:hAnsi="標楷體"/>
                <w:lang w:val="en-US"/>
              </w:rPr>
              <w:t>75</w:t>
            </w:r>
            <w:r>
              <w:rPr>
                <w:rFonts w:ascii="標楷體" w:eastAsia="標楷體" w:hAnsi="標楷體"/>
                <w:lang w:val="en-US"/>
              </w:rPr>
              <w:t>公分以上，供幼兒使用之扶手高度，應距梯級鼻端</w:t>
            </w:r>
            <w:r>
              <w:rPr>
                <w:rFonts w:ascii="標楷體" w:eastAsia="標楷體" w:hAnsi="標楷體"/>
                <w:lang w:val="en-US"/>
              </w:rPr>
              <w:t>52</w:t>
            </w:r>
            <w:r>
              <w:rPr>
                <w:rFonts w:ascii="標楷體" w:eastAsia="標楷體" w:hAnsi="標楷體"/>
                <w:lang w:val="en-US"/>
              </w:rPr>
              <w:t>公分至</w:t>
            </w:r>
            <w:r>
              <w:rPr>
                <w:rFonts w:ascii="標楷體" w:eastAsia="標楷體" w:hAnsi="標楷體"/>
                <w:lang w:val="en-US"/>
              </w:rPr>
              <w:t>68</w:t>
            </w:r>
            <w:r>
              <w:rPr>
                <w:rFonts w:ascii="標楷體" w:eastAsia="標楷體" w:hAnsi="標楷體"/>
                <w:lang w:val="en-US"/>
              </w:rPr>
              <w:t>公分範圍內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1427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扶手之欄杆間隙，不得大於</w:t>
            </w:r>
            <w:r>
              <w:rPr>
                <w:rFonts w:ascii="標楷體" w:eastAsia="標楷體" w:hAnsi="標楷體"/>
                <w:lang w:val="en-US"/>
              </w:rPr>
              <w:t>10</w:t>
            </w:r>
            <w:r>
              <w:rPr>
                <w:rFonts w:ascii="標楷體" w:eastAsia="標楷體" w:hAnsi="標楷體"/>
                <w:lang w:val="en-US"/>
              </w:rPr>
              <w:t>公分，且不得設置橫條，如為裝飾圖案者，其圖案開孔直徑不得超過</w:t>
            </w:r>
            <w:r>
              <w:rPr>
                <w:rFonts w:ascii="標楷體" w:eastAsia="標楷體" w:hAnsi="標楷體"/>
                <w:lang w:val="en-US"/>
              </w:rPr>
              <w:t>10</w:t>
            </w:r>
            <w:r>
              <w:rPr>
                <w:rFonts w:ascii="標楷體" w:eastAsia="標楷體" w:hAnsi="標楷體"/>
                <w:lang w:val="en-US"/>
              </w:rPr>
              <w:t>公分。扶手直徑應在</w:t>
            </w:r>
            <w:r>
              <w:rPr>
                <w:rFonts w:ascii="標楷體" w:eastAsia="標楷體" w:hAnsi="標楷體"/>
                <w:lang w:val="en-US"/>
              </w:rPr>
              <w:t>3</w:t>
            </w:r>
            <w:r>
              <w:rPr>
                <w:rFonts w:ascii="標楷體" w:eastAsia="標楷體" w:hAnsi="標楷體"/>
                <w:lang w:val="en-US"/>
              </w:rPr>
              <w:t>公分至</w:t>
            </w:r>
            <w:r>
              <w:rPr>
                <w:rFonts w:ascii="標楷體" w:eastAsia="標楷體" w:hAnsi="標楷體"/>
                <w:lang w:val="en-US"/>
              </w:rPr>
              <w:t>4</w:t>
            </w:r>
            <w:r>
              <w:rPr>
                <w:rFonts w:ascii="標楷體" w:eastAsia="標楷體" w:hAnsi="標楷體"/>
                <w:lang w:val="en-US"/>
              </w:rPr>
              <w:t>公分範圍內。扶手外側間若有過大之間隙時，應裝設材質堅固之防護措施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968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樓梯位置之配置，應注意整體動線之暢通、方便使用，並注意照明；其踏面，應使用防滑材料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十一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95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停車空間</w:t>
            </w:r>
          </w:p>
        </w:tc>
      </w:tr>
      <w:tr w:rsidR="00C05A50" w:rsidTr="00AB7333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應與室外活動空間作適當之安全區隔，並應減少進出噪音及排放廢氣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十二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95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室內遊戲空間之設施</w:t>
            </w:r>
          </w:p>
        </w:tc>
      </w:tr>
      <w:tr w:rsidR="00C05A50" w:rsidTr="00AB7333">
        <w:trPr>
          <w:trHeight w:val="381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獨立設置，面積不得小於</w:t>
            </w:r>
            <w:r>
              <w:rPr>
                <w:rFonts w:ascii="標楷體" w:eastAsia="標楷體" w:hAnsi="標楷體"/>
                <w:lang w:val="en-US"/>
              </w:rPr>
              <w:t>30</w:t>
            </w:r>
            <w:r>
              <w:rPr>
                <w:rFonts w:ascii="標楷體" w:eastAsia="標楷體" w:hAnsi="標楷體"/>
                <w:lang w:val="en-US"/>
              </w:rPr>
              <w:t>平方公尺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設有固定大型遊戲器材者，其天花板淨高度，不得小於</w:t>
            </w:r>
            <w:r>
              <w:rPr>
                <w:rFonts w:ascii="標楷體" w:eastAsia="標楷體" w:hAnsi="標楷體"/>
                <w:lang w:val="en-US"/>
              </w:rPr>
              <w:t>3</w:t>
            </w:r>
            <w:r>
              <w:rPr>
                <w:rFonts w:ascii="標楷體" w:eastAsia="標楷體" w:hAnsi="標楷體"/>
                <w:lang w:val="en-US"/>
              </w:rPr>
              <w:t>公尺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位於山坡地或因基地整地形成地面高低不一，且非作為防空避難設備使用之地下一層，得作為室內遊戲空間使用</w:t>
            </w:r>
          </w:p>
          <w:p w:rsidR="00C05A50" w:rsidRDefault="00C676D3">
            <w:pPr>
              <w:pStyle w:val="HTML0"/>
              <w:numPr>
                <w:ilvl w:val="0"/>
                <w:numId w:val="4"/>
              </w:numPr>
              <w:tabs>
                <w:tab w:val="clear" w:pos="916"/>
                <w:tab w:val="left" w:pos="459"/>
              </w:tabs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其週邊應留設有兩側以上，寬度至少</w:t>
            </w:r>
            <w:r>
              <w:rPr>
                <w:rFonts w:ascii="標楷體" w:eastAsia="標楷體" w:hAnsi="標楷體"/>
                <w:lang w:val="en-US"/>
              </w:rPr>
              <w:t>4</w:t>
            </w:r>
            <w:r>
              <w:rPr>
                <w:rFonts w:ascii="標楷體" w:eastAsia="標楷體" w:hAnsi="標楷體"/>
                <w:lang w:val="en-US"/>
              </w:rPr>
              <w:t>公尺及長度至少</w:t>
            </w:r>
            <w:r>
              <w:rPr>
                <w:rFonts w:ascii="標楷體" w:eastAsia="標楷體" w:hAnsi="標楷體"/>
                <w:lang w:val="en-US"/>
              </w:rPr>
              <w:t>2</w:t>
            </w:r>
            <w:r>
              <w:rPr>
                <w:rFonts w:ascii="標楷體" w:eastAsia="標楷體" w:hAnsi="標楷體"/>
                <w:lang w:val="en-US"/>
              </w:rPr>
              <w:t>公尺之空間，兼顧逃生避難及通風採光</w:t>
            </w:r>
          </w:p>
          <w:p w:rsidR="00C05A50" w:rsidRDefault="00C676D3">
            <w:pPr>
              <w:pStyle w:val="HTML0"/>
              <w:numPr>
                <w:ilvl w:val="0"/>
                <w:numId w:val="4"/>
              </w:numPr>
              <w:tabs>
                <w:tab w:val="clear" w:pos="916"/>
                <w:tab w:val="left" w:pos="459"/>
              </w:tabs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設置二處進出口，其中一處，應通達可逃生避難之戶外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309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66"/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三</w:t>
            </w:r>
          </w:p>
        </w:tc>
        <w:tc>
          <w:tcPr>
            <w:tcW w:w="95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66"/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基本設備</w:t>
            </w:r>
          </w:p>
        </w:tc>
      </w:tr>
      <w:tr w:rsidR="00C05A50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一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95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室內活動室之設備</w:t>
            </w:r>
          </w:p>
        </w:tc>
      </w:tr>
      <w:tr w:rsidR="00C05A50" w:rsidTr="00AB7333">
        <w:trPr>
          <w:trHeight w:val="604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符合幼兒身高尺寸，並採用適合幼兒人因工程，且可彈性提供幼兒集中或分區活動之傢俱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846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設置可布置活動情境之設備器材、教具、活動牆面、公布欄、各種面板等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830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細明體;MingLiU"/>
                <w:color w:val="000000"/>
                <w:spacing w:val="-10"/>
              </w:rPr>
            </w:pPr>
            <w:r>
              <w:rPr>
                <w:rFonts w:ascii="標楷體" w:eastAsia="標楷體" w:hAnsi="標楷體" w:cs="細明體;MingLiU"/>
                <w:color w:val="000000"/>
                <w:spacing w:val="-10"/>
              </w:rPr>
              <w:t>平均照度至少五百勒克斯，並避免太陽與燈具之眩光，及桌面、黑（白）板面之反光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1423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均能音量（</w:t>
            </w:r>
            <w:r>
              <w:rPr>
                <w:rFonts w:ascii="標楷體" w:eastAsia="標楷體" w:hAnsi="標楷體"/>
                <w:lang w:val="en-US"/>
              </w:rPr>
              <w:t>leq</w:t>
            </w:r>
            <w:r>
              <w:rPr>
                <w:rFonts w:ascii="標楷體" w:eastAsia="標楷體" w:hAnsi="標楷體"/>
                <w:lang w:val="en-US"/>
              </w:rPr>
              <w:t>）</w:t>
            </w:r>
            <w:r>
              <w:rPr>
                <w:rFonts w:ascii="標楷體" w:eastAsia="標楷體" w:hAnsi="標楷體"/>
                <w:lang w:val="en-US"/>
              </w:rPr>
              <w:t xml:space="preserve"> </w:t>
            </w:r>
            <w:r>
              <w:rPr>
                <w:rFonts w:ascii="標楷體" w:eastAsia="標楷體" w:hAnsi="標楷體"/>
                <w:lang w:val="en-US"/>
              </w:rPr>
              <w:t>大於</w:t>
            </w:r>
            <w:r>
              <w:rPr>
                <w:rFonts w:ascii="標楷體" w:eastAsia="標楷體" w:hAnsi="標楷體"/>
                <w:lang w:val="en-US"/>
              </w:rPr>
              <w:t>60</w:t>
            </w:r>
            <w:r>
              <w:rPr>
                <w:rFonts w:ascii="標楷體" w:eastAsia="標楷體" w:hAnsi="標楷體"/>
                <w:lang w:val="en-US"/>
              </w:rPr>
              <w:t>分貝（</w:t>
            </w:r>
            <w:r>
              <w:rPr>
                <w:rFonts w:ascii="標楷體" w:eastAsia="標楷體" w:hAnsi="標楷體"/>
                <w:lang w:val="en-US"/>
              </w:rPr>
              <w:t>dB</w:t>
            </w:r>
            <w:r>
              <w:rPr>
                <w:rFonts w:ascii="標楷體" w:eastAsia="標楷體" w:hAnsi="標楷體"/>
                <w:lang w:val="en-US"/>
              </w:rPr>
              <w:t>）之室外噪音嚴重地區，應設置隔音設施。樓板振動噪音、電扇、冷氣機、麥克風等擴音設備及其他機械之噪音，應予有效控制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配置學習區及幼兒作品展示空間。學習區內擺設之玩具、教具及教材發展之需求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提供足夠幼兒使用之個人物品置物櫃，及收納玩具、教具、書籍等儲存設備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7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考量教學器材及各學習區單獨使用之需要，適當配置開關及安全插座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8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使用耐燃三級以上之內部裝修材料及防焰標章之窗簾、地毯及布幕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542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9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幼兒每人應有獨立區隔及通風透氣之棉被收納空間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788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10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供教保服務人員使用之物品或其他相關物品，應放置於</w:t>
            </w:r>
            <w:r>
              <w:rPr>
                <w:rFonts w:ascii="標楷體" w:eastAsia="標楷體" w:hAnsi="標楷體"/>
                <w:lang w:val="en-US"/>
              </w:rPr>
              <w:t>120</w:t>
            </w:r>
            <w:r>
              <w:rPr>
                <w:rFonts w:ascii="標楷體" w:eastAsia="標楷體" w:hAnsi="標楷體"/>
                <w:lang w:val="en-US"/>
              </w:rPr>
              <w:t>公分高度以上之空間或教保準備室內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714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設置簡易衣物更換區，並兼顧幼兒之隱私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招收</w:t>
            </w:r>
            <w:r>
              <w:rPr>
                <w:rFonts w:ascii="標楷體" w:eastAsia="標楷體" w:hAnsi="標楷體"/>
                <w:lang w:val="en-US"/>
              </w:rPr>
              <w:t>2</w:t>
            </w:r>
            <w:r>
              <w:rPr>
                <w:rFonts w:ascii="標楷體" w:eastAsia="標楷體" w:hAnsi="標楷體"/>
                <w:lang w:val="en-US"/>
              </w:rPr>
              <w:t>歲以上未滿</w:t>
            </w:r>
            <w:r>
              <w:rPr>
                <w:rFonts w:ascii="標楷體" w:eastAsia="標楷體" w:hAnsi="標楷體"/>
                <w:lang w:val="en-US"/>
              </w:rPr>
              <w:t>3</w:t>
            </w:r>
            <w:r>
              <w:rPr>
                <w:rFonts w:ascii="標楷體" w:eastAsia="標楷體" w:hAnsi="標楷體"/>
                <w:lang w:val="en-US"/>
              </w:rPr>
              <w:t>歲幼兒之室內活動室，應設置符合教保服務人員使用高度之食物準備區，並得設置尿片更換區；其尿片更換區，應設置簡易更換尿片之設備、尿片收納櫃及可存放髒汙物之有蓋容器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二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95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室內遊戲空間</w:t>
            </w:r>
          </w:p>
        </w:tc>
      </w:tr>
      <w:tr w:rsidR="00C05A50" w:rsidTr="00AB7333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室內遊戲空間，應規劃玩具、器材、桌椅等收納及儲存空間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室內遊戲空間之設備，自地面以上至</w:t>
            </w:r>
            <w:r>
              <w:rPr>
                <w:rFonts w:ascii="標楷體" w:eastAsia="標楷體" w:hAnsi="標楷體"/>
                <w:lang w:val="en-US"/>
              </w:rPr>
              <w:t>120</w:t>
            </w:r>
            <w:r>
              <w:rPr>
                <w:rFonts w:ascii="標楷體" w:eastAsia="標楷體" w:hAnsi="標楷體"/>
                <w:lang w:val="en-US"/>
              </w:rPr>
              <w:t>公分以下之牆面，應採防撞材質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三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95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室外活動空間</w:t>
            </w:r>
          </w:p>
        </w:tc>
      </w:tr>
      <w:tr w:rsidR="00C05A50" w:rsidTr="00AB7333">
        <w:trPr>
          <w:trHeight w:val="635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室外活動空間地面，應避免有障礙物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遊戲空間之遊戲設備應適合各年齡層幼兒之需求，其安全及衛生應符合中華民國國家標準及相關法規之規定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496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四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95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衛生設備之數量</w:t>
            </w:r>
          </w:p>
        </w:tc>
      </w:tr>
      <w:tr w:rsidR="00C05A50" w:rsidTr="00AB7333">
        <w:trPr>
          <w:trHeight w:val="2316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大便器</w:t>
            </w:r>
          </w:p>
          <w:p w:rsidR="00C05A50" w:rsidRDefault="00C676D3">
            <w:pPr>
              <w:pStyle w:val="HTML0"/>
              <w:numPr>
                <w:ilvl w:val="0"/>
                <w:numId w:val="2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left" w:pos="601"/>
              </w:tabs>
              <w:spacing w:line="0" w:lineRule="atLeast"/>
              <w:ind w:left="601" w:hanging="601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男生每</w:t>
            </w:r>
            <w:r>
              <w:rPr>
                <w:rFonts w:ascii="標楷體" w:eastAsia="標楷體" w:hAnsi="標楷體"/>
                <w:lang w:val="en-US"/>
              </w:rPr>
              <w:t>15</w:t>
            </w:r>
            <w:r>
              <w:rPr>
                <w:rFonts w:ascii="標楷體" w:eastAsia="標楷體" w:hAnsi="標楷體"/>
                <w:lang w:val="en-US"/>
              </w:rPr>
              <w:t>人</w:t>
            </w:r>
            <w:r>
              <w:rPr>
                <w:rFonts w:ascii="標楷體" w:eastAsia="標楷體" w:hAnsi="標楷體"/>
                <w:lang w:val="en-US"/>
              </w:rPr>
              <w:t>1</w:t>
            </w:r>
            <w:r>
              <w:rPr>
                <w:rFonts w:ascii="標楷體" w:eastAsia="標楷體" w:hAnsi="標楷體"/>
                <w:lang w:val="en-US"/>
              </w:rPr>
              <w:t>個；女生每</w:t>
            </w:r>
            <w:r>
              <w:rPr>
                <w:rFonts w:ascii="標楷體" w:eastAsia="標楷體" w:hAnsi="標楷體"/>
                <w:lang w:val="en-US"/>
              </w:rPr>
              <w:t>10</w:t>
            </w:r>
            <w:r>
              <w:rPr>
                <w:rFonts w:ascii="標楷體" w:eastAsia="標楷體" w:hAnsi="標楷體"/>
                <w:lang w:val="en-US"/>
              </w:rPr>
              <w:t>人</w:t>
            </w:r>
            <w:r>
              <w:rPr>
                <w:rFonts w:ascii="標楷體" w:eastAsia="標楷體" w:hAnsi="標楷體"/>
                <w:lang w:val="en-US"/>
              </w:rPr>
              <w:t>1</w:t>
            </w:r>
            <w:r>
              <w:rPr>
                <w:rFonts w:ascii="標楷體" w:eastAsia="標楷體" w:hAnsi="標楷體"/>
                <w:lang w:val="en-US"/>
              </w:rPr>
              <w:t>個</w:t>
            </w:r>
          </w:p>
          <w:p w:rsidR="00C05A50" w:rsidRDefault="00C676D3">
            <w:pPr>
              <w:pStyle w:val="HTML0"/>
              <w:numPr>
                <w:ilvl w:val="0"/>
                <w:numId w:val="2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left" w:pos="601"/>
              </w:tabs>
              <w:spacing w:line="0" w:lineRule="atLeast"/>
              <w:ind w:left="601" w:hanging="601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以坐式為原則，其高度（含座墊）為</w:t>
            </w:r>
            <w:r>
              <w:rPr>
                <w:rFonts w:ascii="標楷體" w:eastAsia="標楷體" w:hAnsi="標楷體"/>
                <w:lang w:val="en-US"/>
              </w:rPr>
              <w:t>25</w:t>
            </w:r>
            <w:r>
              <w:rPr>
                <w:rFonts w:ascii="標楷體" w:eastAsia="標楷體" w:hAnsi="標楷體"/>
                <w:lang w:val="en-US"/>
              </w:rPr>
              <w:t>公分（得正負加減</w:t>
            </w:r>
            <w:r>
              <w:rPr>
                <w:rFonts w:ascii="標楷體" w:eastAsia="標楷體" w:hAnsi="標楷體"/>
                <w:lang w:val="en-US"/>
              </w:rPr>
              <w:t>4</w:t>
            </w:r>
            <w:r>
              <w:rPr>
                <w:rFonts w:ascii="標楷體" w:eastAsia="標楷體" w:hAnsi="標楷體"/>
                <w:lang w:val="en-US"/>
              </w:rPr>
              <w:t>公分）；採蹲式者，應在其前方或側邊設置扶手。但</w:t>
            </w:r>
            <w:r>
              <w:rPr>
                <w:rFonts w:ascii="標楷體" w:eastAsia="標楷體" w:hAnsi="標楷體"/>
                <w:lang w:val="en-US"/>
              </w:rPr>
              <w:t>2</w:t>
            </w:r>
            <w:r>
              <w:rPr>
                <w:rFonts w:ascii="標楷體" w:eastAsia="標楷體" w:hAnsi="標楷體"/>
                <w:lang w:val="en-US"/>
              </w:rPr>
              <w:t>歲以上未滿</w:t>
            </w:r>
            <w:r>
              <w:rPr>
                <w:rFonts w:ascii="標楷體" w:eastAsia="標楷體" w:hAnsi="標楷體"/>
                <w:lang w:val="en-US"/>
              </w:rPr>
              <w:t>3</w:t>
            </w:r>
            <w:r>
              <w:rPr>
                <w:rFonts w:ascii="標楷體" w:eastAsia="標楷體" w:hAnsi="標楷體"/>
                <w:lang w:val="en-US"/>
              </w:rPr>
              <w:t>歲幼兒應使用坐式大便器。大便器旁應設置衛生紙架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1527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小便器</w:t>
            </w:r>
          </w:p>
          <w:p w:rsidR="00C05A50" w:rsidRDefault="00C676D3">
            <w:pPr>
              <w:pStyle w:val="HTML0"/>
              <w:numPr>
                <w:ilvl w:val="0"/>
                <w:numId w:val="1"/>
              </w:numPr>
              <w:tabs>
                <w:tab w:val="clear" w:pos="916"/>
                <w:tab w:val="left" w:pos="601"/>
              </w:tabs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男生每</w:t>
            </w:r>
            <w:r>
              <w:rPr>
                <w:rFonts w:ascii="標楷體" w:eastAsia="標楷體" w:hAnsi="標楷體"/>
                <w:lang w:val="en-US"/>
              </w:rPr>
              <w:t>15</w:t>
            </w:r>
            <w:r>
              <w:rPr>
                <w:rFonts w:ascii="標楷體" w:eastAsia="標楷體" w:hAnsi="標楷體"/>
                <w:lang w:val="en-US"/>
              </w:rPr>
              <w:t>人</w:t>
            </w:r>
            <w:r>
              <w:rPr>
                <w:rFonts w:ascii="標楷體" w:eastAsia="標楷體" w:hAnsi="標楷體"/>
                <w:lang w:val="en-US"/>
              </w:rPr>
              <w:t>1</w:t>
            </w:r>
            <w:r>
              <w:rPr>
                <w:rFonts w:ascii="標楷體" w:eastAsia="標楷體" w:hAnsi="標楷體"/>
                <w:lang w:val="en-US"/>
              </w:rPr>
              <w:t>個</w:t>
            </w:r>
          </w:p>
          <w:p w:rsidR="00C05A50" w:rsidRDefault="00C676D3">
            <w:pPr>
              <w:pStyle w:val="HTML0"/>
              <w:numPr>
                <w:ilvl w:val="0"/>
                <w:numId w:val="1"/>
              </w:numPr>
              <w:tabs>
                <w:tab w:val="clear" w:pos="916"/>
                <w:tab w:val="left" w:pos="601"/>
              </w:tabs>
              <w:spacing w:line="0" w:lineRule="atLeast"/>
              <w:ind w:left="601" w:hanging="601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高度不得逾</w:t>
            </w:r>
            <w:r>
              <w:rPr>
                <w:rFonts w:ascii="標楷體" w:eastAsia="標楷體" w:hAnsi="標楷體"/>
                <w:lang w:val="en-US"/>
              </w:rPr>
              <w:t>30</w:t>
            </w:r>
            <w:r>
              <w:rPr>
                <w:rFonts w:ascii="標楷體" w:eastAsia="標楷體" w:hAnsi="標楷體"/>
                <w:lang w:val="en-US"/>
              </w:rPr>
              <w:t>公分，且不得採用無封水、無防臭之溝槽式小便設施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2395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水龍頭</w:t>
            </w:r>
          </w:p>
          <w:p w:rsidR="00C05A50" w:rsidRDefault="00C676D3">
            <w:pPr>
              <w:pStyle w:val="HTML0"/>
              <w:numPr>
                <w:ilvl w:val="0"/>
                <w:numId w:val="3"/>
              </w:numPr>
              <w:tabs>
                <w:tab w:val="clear" w:pos="916"/>
                <w:tab w:val="left" w:pos="601"/>
              </w:tabs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每</w:t>
            </w:r>
            <w:r>
              <w:rPr>
                <w:rFonts w:ascii="標楷體" w:eastAsia="標楷體" w:hAnsi="標楷體"/>
                <w:lang w:val="en-US"/>
              </w:rPr>
              <w:t>10</w:t>
            </w:r>
            <w:r>
              <w:rPr>
                <w:rFonts w:ascii="標楷體" w:eastAsia="標楷體" w:hAnsi="標楷體"/>
                <w:lang w:val="en-US"/>
              </w:rPr>
              <w:t>人</w:t>
            </w:r>
            <w:r>
              <w:rPr>
                <w:rFonts w:ascii="標楷體" w:eastAsia="標楷體" w:hAnsi="標楷體"/>
                <w:lang w:val="en-US"/>
              </w:rPr>
              <w:t>1</w:t>
            </w:r>
            <w:r>
              <w:rPr>
                <w:rFonts w:ascii="標楷體" w:eastAsia="標楷體" w:hAnsi="標楷體"/>
                <w:lang w:val="en-US"/>
              </w:rPr>
              <w:t>個</w:t>
            </w:r>
          </w:p>
          <w:p w:rsidR="00C05A50" w:rsidRDefault="00C676D3">
            <w:pPr>
              <w:pStyle w:val="HTML0"/>
              <w:numPr>
                <w:ilvl w:val="0"/>
                <w:numId w:val="3"/>
              </w:numPr>
              <w:tabs>
                <w:tab w:val="clear" w:pos="916"/>
                <w:tab w:val="left" w:pos="601"/>
              </w:tabs>
              <w:spacing w:line="0" w:lineRule="atLeast"/>
              <w:ind w:left="601" w:hanging="601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間距至少</w:t>
            </w:r>
            <w:r>
              <w:rPr>
                <w:rFonts w:ascii="標楷體" w:eastAsia="標楷體" w:hAnsi="標楷體"/>
                <w:lang w:val="en-US"/>
              </w:rPr>
              <w:t>40</w:t>
            </w:r>
            <w:r>
              <w:rPr>
                <w:rFonts w:ascii="標楷體" w:eastAsia="標楷體" w:hAnsi="標楷體"/>
                <w:lang w:val="en-US"/>
              </w:rPr>
              <w:t>公分，水龍頭得採分散設置。但至少有</w:t>
            </w:r>
            <w:r>
              <w:rPr>
                <w:rFonts w:ascii="標楷體" w:eastAsia="標楷體" w:hAnsi="標楷體"/>
                <w:lang w:val="en-US"/>
              </w:rPr>
              <w:t>3</w:t>
            </w:r>
            <w:r>
              <w:rPr>
                <w:rFonts w:ascii="標楷體" w:eastAsia="標楷體" w:hAnsi="標楷體"/>
                <w:lang w:val="en-US"/>
              </w:rPr>
              <w:t>分之</w:t>
            </w:r>
            <w:r>
              <w:rPr>
                <w:rFonts w:ascii="標楷體" w:eastAsia="標楷體" w:hAnsi="標楷體"/>
                <w:lang w:val="en-US"/>
              </w:rPr>
              <w:t>2</w:t>
            </w:r>
            <w:r>
              <w:rPr>
                <w:rFonts w:ascii="標楷體" w:eastAsia="標楷體" w:hAnsi="標楷體"/>
                <w:lang w:val="en-US"/>
              </w:rPr>
              <w:t>以上設置於盥洗室（含廁所）內。水龍頭出水深度，供</w:t>
            </w:r>
            <w:r>
              <w:rPr>
                <w:rFonts w:ascii="標楷體" w:eastAsia="標楷體" w:hAnsi="標楷體"/>
                <w:lang w:val="en-US"/>
              </w:rPr>
              <w:t>2</w:t>
            </w:r>
            <w:r>
              <w:rPr>
                <w:rFonts w:ascii="標楷體" w:eastAsia="標楷體" w:hAnsi="標楷體"/>
                <w:lang w:val="en-US"/>
              </w:rPr>
              <w:t>歲以上未滿</w:t>
            </w:r>
            <w:r>
              <w:rPr>
                <w:rFonts w:ascii="標楷體" w:eastAsia="標楷體" w:hAnsi="標楷體"/>
                <w:lang w:val="en-US"/>
              </w:rPr>
              <w:t>3</w:t>
            </w:r>
            <w:r>
              <w:rPr>
                <w:rFonts w:ascii="標楷體" w:eastAsia="標楷體" w:hAnsi="標楷體"/>
                <w:lang w:val="en-US"/>
              </w:rPr>
              <w:t>歲幼兒使用者，不得逾</w:t>
            </w:r>
            <w:r>
              <w:rPr>
                <w:rFonts w:ascii="標楷體" w:eastAsia="標楷體" w:hAnsi="標楷體"/>
                <w:lang w:val="en-US"/>
              </w:rPr>
              <w:t>24</w:t>
            </w:r>
            <w:r>
              <w:rPr>
                <w:rFonts w:ascii="標楷體" w:eastAsia="標楷體" w:hAnsi="標楷體"/>
                <w:lang w:val="en-US"/>
              </w:rPr>
              <w:t>公分；供</w:t>
            </w:r>
            <w:r>
              <w:rPr>
                <w:rFonts w:ascii="標楷體" w:eastAsia="標楷體" w:hAnsi="標楷體"/>
                <w:lang w:val="en-US"/>
              </w:rPr>
              <w:t>3</w:t>
            </w:r>
            <w:r>
              <w:rPr>
                <w:rFonts w:ascii="標楷體" w:eastAsia="標楷體" w:hAnsi="標楷體"/>
                <w:lang w:val="en-US"/>
              </w:rPr>
              <w:t>歲以上至入國民小學前幼兒使用者，不得逾</w:t>
            </w:r>
            <w:r>
              <w:rPr>
                <w:rFonts w:ascii="標楷體" w:eastAsia="標楷體" w:hAnsi="標楷體"/>
                <w:lang w:val="en-US"/>
              </w:rPr>
              <w:t>27</w:t>
            </w:r>
            <w:r>
              <w:rPr>
                <w:rFonts w:ascii="標楷體" w:eastAsia="標楷體" w:hAnsi="標楷體"/>
                <w:lang w:val="en-US"/>
              </w:rPr>
              <w:t>公分。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1619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【洗手臺】</w:t>
            </w:r>
          </w:p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供</w:t>
            </w:r>
            <w:r>
              <w:rPr>
                <w:rFonts w:ascii="標楷體" w:eastAsia="標楷體" w:hAnsi="標楷體"/>
                <w:lang w:val="en-US"/>
              </w:rPr>
              <w:t>2</w:t>
            </w:r>
            <w:r>
              <w:rPr>
                <w:rFonts w:ascii="標楷體" w:eastAsia="標楷體" w:hAnsi="標楷體"/>
                <w:lang w:val="en-US"/>
              </w:rPr>
              <w:t>歲以上未滿</w:t>
            </w:r>
            <w:r>
              <w:rPr>
                <w:rFonts w:ascii="標楷體" w:eastAsia="標楷體" w:hAnsi="標楷體"/>
                <w:lang w:val="en-US"/>
              </w:rPr>
              <w:t>3</w:t>
            </w:r>
            <w:r>
              <w:rPr>
                <w:rFonts w:ascii="標楷體" w:eastAsia="標楷體" w:hAnsi="標楷體"/>
                <w:lang w:val="en-US"/>
              </w:rPr>
              <w:t>歲幼兒使用者，高度不得逾</w:t>
            </w:r>
            <w:r>
              <w:rPr>
                <w:rFonts w:ascii="標楷體" w:eastAsia="標楷體" w:hAnsi="標楷體"/>
                <w:lang w:val="en-US"/>
              </w:rPr>
              <w:t>50</w:t>
            </w:r>
            <w:r>
              <w:rPr>
                <w:rFonts w:ascii="標楷體" w:eastAsia="標楷體" w:hAnsi="標楷體"/>
                <w:lang w:val="en-US"/>
              </w:rPr>
              <w:t>公分；供</w:t>
            </w:r>
            <w:r>
              <w:rPr>
                <w:rFonts w:ascii="標楷體" w:eastAsia="標楷體" w:hAnsi="標楷體"/>
                <w:lang w:val="en-US"/>
              </w:rPr>
              <w:t>3</w:t>
            </w:r>
            <w:r>
              <w:rPr>
                <w:rFonts w:ascii="標楷體" w:eastAsia="標楷體" w:hAnsi="標楷體"/>
                <w:lang w:val="en-US"/>
              </w:rPr>
              <w:t>歲以上至入國民小學前幼兒使用者，高度不得逾</w:t>
            </w:r>
            <w:r>
              <w:rPr>
                <w:rFonts w:ascii="標楷體" w:eastAsia="標楷體" w:hAnsi="標楷體"/>
                <w:lang w:val="en-US"/>
              </w:rPr>
              <w:t>60</w:t>
            </w:r>
            <w:r>
              <w:rPr>
                <w:rFonts w:ascii="標楷體" w:eastAsia="標楷體" w:hAnsi="標楷體"/>
                <w:lang w:val="en-US"/>
              </w:rPr>
              <w:t>公分。洗手臺前應設置鏡子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2771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color w:val="000000"/>
                <w:lang w:val="en-US"/>
              </w:rPr>
            </w:pPr>
            <w:r>
              <w:rPr>
                <w:rFonts w:ascii="標楷體" w:eastAsia="標楷體" w:hAnsi="標楷體"/>
                <w:color w:val="000000"/>
                <w:lang w:val="en-US"/>
              </w:rPr>
              <w:t>【隔間設計】</w:t>
            </w:r>
          </w:p>
          <w:p w:rsidR="00C05A50" w:rsidRDefault="00C676D3">
            <w:pPr>
              <w:spacing w:line="0" w:lineRule="atLeast"/>
              <w:rPr>
                <w:rFonts w:ascii="標楷體" w:eastAsia="標楷體" w:hAnsi="標楷體" w:cs="細明體;MingLiU"/>
                <w:color w:val="000000"/>
              </w:rPr>
            </w:pPr>
            <w:r>
              <w:rPr>
                <w:rFonts w:ascii="標楷體" w:eastAsia="標楷體" w:hAnsi="標楷體" w:cs="細明體;MingLiU"/>
                <w:color w:val="000000"/>
                <w:spacing w:val="-10"/>
              </w:rPr>
              <w:t>盥洗室</w:t>
            </w:r>
            <w:r>
              <w:rPr>
                <w:rFonts w:ascii="標楷體" w:eastAsia="標楷體" w:hAnsi="標楷體" w:cs="細明體;MingLiU"/>
                <w:color w:val="000000"/>
                <w:spacing w:val="-10"/>
              </w:rPr>
              <w:t>(</w:t>
            </w:r>
            <w:r>
              <w:rPr>
                <w:rFonts w:ascii="標楷體" w:eastAsia="標楷體" w:hAnsi="標楷體" w:cs="細明體;MingLiU"/>
                <w:color w:val="000000"/>
                <w:spacing w:val="-10"/>
              </w:rPr>
              <w:t>包含廁所</w:t>
            </w:r>
            <w:r>
              <w:rPr>
                <w:rFonts w:ascii="標楷體" w:eastAsia="標楷體" w:hAnsi="標楷體" w:cs="細明體;MingLiU"/>
                <w:color w:val="000000"/>
                <w:spacing w:val="-10"/>
              </w:rPr>
              <w:t>)</w:t>
            </w:r>
            <w:r>
              <w:rPr>
                <w:rFonts w:ascii="標楷體" w:eastAsia="標楷體" w:hAnsi="標楷體" w:cs="細明體;MingLiU"/>
                <w:color w:val="000000"/>
                <w:spacing w:val="-10"/>
              </w:rPr>
              <w:t>應有隔間設計，大便器、小便器及淋浴設備，雙側應以軟簾或小隔板，前側應以門扇或門簾隔間，且不得裝鎖。（但供</w:t>
            </w:r>
            <w:r>
              <w:rPr>
                <w:rFonts w:ascii="標楷體" w:eastAsia="標楷體" w:hAnsi="標楷體" w:cs="細明體;MingLiU"/>
                <w:color w:val="000000"/>
                <w:spacing w:val="-10"/>
              </w:rPr>
              <w:t>2</w:t>
            </w:r>
            <w:r>
              <w:rPr>
                <w:rFonts w:ascii="標楷體" w:eastAsia="標楷體" w:hAnsi="標楷體" w:cs="細明體;MingLiU"/>
                <w:color w:val="000000"/>
                <w:spacing w:val="-10"/>
              </w:rPr>
              <w:t>歲以上未滿</w:t>
            </w:r>
            <w:r>
              <w:rPr>
                <w:rFonts w:ascii="標楷體" w:eastAsia="標楷體" w:hAnsi="標楷體" w:cs="細明體;MingLiU"/>
                <w:color w:val="000000"/>
                <w:spacing w:val="-10"/>
              </w:rPr>
              <w:t>3</w:t>
            </w:r>
            <w:r>
              <w:rPr>
                <w:rFonts w:ascii="標楷體" w:eastAsia="標楷體" w:hAnsi="標楷體" w:cs="細明體;MingLiU"/>
                <w:color w:val="000000"/>
                <w:spacing w:val="-10"/>
              </w:rPr>
              <w:t>歲幼兒使用者，其前側得不隔間）</w:t>
            </w:r>
          </w:p>
          <w:p w:rsidR="00C05A50" w:rsidRDefault="00C676D3">
            <w:pPr>
              <w:spacing w:line="0" w:lineRule="atLeast"/>
              <w:rPr>
                <w:rFonts w:ascii="標楷體" w:eastAsia="標楷體" w:hAnsi="標楷體" w:cs="細明體;MingLiU"/>
                <w:color w:val="000000"/>
              </w:rPr>
            </w:pPr>
            <w:r>
              <w:rPr>
                <w:rFonts w:ascii="標楷體" w:eastAsia="標楷體" w:hAnsi="標楷體" w:cs="細明體;MingLiU"/>
                <w:color w:val="000000"/>
                <w:spacing w:val="-10"/>
              </w:rPr>
              <w:t>隔間高度不得高於</w:t>
            </w:r>
            <w:r>
              <w:rPr>
                <w:rFonts w:ascii="標楷體" w:eastAsia="標楷體" w:hAnsi="標楷體" w:cs="細明體;MingLiU"/>
                <w:color w:val="000000"/>
                <w:spacing w:val="-10"/>
              </w:rPr>
              <w:t>120</w:t>
            </w:r>
            <w:r>
              <w:rPr>
                <w:rFonts w:ascii="標楷體" w:eastAsia="標楷體" w:hAnsi="標楷體" w:cs="細明體;MingLiU"/>
                <w:color w:val="000000"/>
                <w:spacing w:val="-10"/>
              </w:rPr>
              <w:t>公分。</w:t>
            </w:r>
            <w:r>
              <w:rPr>
                <w:rFonts w:ascii="標楷體" w:eastAsia="標楷體" w:hAnsi="標楷體" w:cs="細明體;MingLiU"/>
                <w:color w:val="000000"/>
                <w:spacing w:val="-10"/>
              </w:rPr>
              <w:t>(</w:t>
            </w:r>
            <w:r>
              <w:rPr>
                <w:rFonts w:ascii="標楷體" w:eastAsia="標楷體" w:hAnsi="標楷體" w:cs="細明體;MingLiU"/>
                <w:color w:val="000000"/>
                <w:spacing w:val="-10"/>
              </w:rPr>
              <w:t>本標準</w:t>
            </w:r>
            <w:r>
              <w:rPr>
                <w:rFonts w:ascii="標楷體" w:eastAsia="標楷體" w:hAnsi="標楷體" w:cs="細明體;MingLiU"/>
                <w:color w:val="000000"/>
                <w:spacing w:val="-10"/>
              </w:rPr>
              <w:t>108</w:t>
            </w:r>
            <w:r>
              <w:rPr>
                <w:rFonts w:ascii="標楷體" w:eastAsia="標楷體" w:hAnsi="標楷體" w:cs="細明體;MingLiU"/>
                <w:color w:val="000000"/>
                <w:spacing w:val="-10"/>
              </w:rPr>
              <w:t>年</w:t>
            </w:r>
            <w:r>
              <w:rPr>
                <w:rFonts w:ascii="標楷體" w:eastAsia="標楷體" w:hAnsi="標楷體" w:cs="細明體;MingLiU"/>
                <w:color w:val="000000"/>
                <w:spacing w:val="-10"/>
              </w:rPr>
              <w:t>7</w:t>
            </w:r>
            <w:r>
              <w:rPr>
                <w:rFonts w:ascii="標楷體" w:eastAsia="標楷體" w:hAnsi="標楷體" w:cs="細明體;MingLiU"/>
                <w:color w:val="000000"/>
                <w:spacing w:val="-10"/>
              </w:rPr>
              <w:t>月</w:t>
            </w:r>
            <w:r>
              <w:rPr>
                <w:rFonts w:ascii="標楷體" w:eastAsia="標楷體" w:hAnsi="標楷體" w:cs="細明體;MingLiU"/>
                <w:color w:val="000000"/>
                <w:spacing w:val="-10"/>
              </w:rPr>
              <w:t>10</w:t>
            </w:r>
            <w:r>
              <w:rPr>
                <w:rFonts w:ascii="標楷體" w:eastAsia="標楷體" w:hAnsi="標楷體" w:cs="細明體;MingLiU"/>
                <w:color w:val="000000"/>
                <w:spacing w:val="-10"/>
              </w:rPr>
              <w:t>日修正施行前已設置之盥洗室（包括廁所）及淋浴設備設置於專供教職員工使用之廁所內者，隔間高度不受此限制</w:t>
            </w:r>
            <w:r>
              <w:rPr>
                <w:rFonts w:ascii="標楷體" w:eastAsia="標楷體" w:hAnsi="標楷體" w:cs="細明體;MingLiU"/>
                <w:color w:val="000000"/>
                <w:spacing w:val="-10"/>
              </w:rPr>
              <w:t>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1533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【淋浴設備】</w:t>
            </w:r>
          </w:p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盥洗室（含廁所）內，應設置淋浴設備，並有冷水及溫水蓮蓬頭及幼兒扶手，並在兼顧幼兒隱私及安全下，裝設隔間，隔間設計依前目規定辦理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846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7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盥洗室（含廁所）之地面應採防滑裝置，避免積水或排水不良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五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95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健康中心之設備</w:t>
            </w:r>
          </w:p>
        </w:tc>
      </w:tr>
      <w:tr w:rsidR="00C05A50" w:rsidTr="00AB7333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幼兒園招收人數在</w:t>
            </w:r>
            <w:r>
              <w:rPr>
                <w:rFonts w:ascii="標楷體" w:eastAsia="標楷體" w:hAnsi="標楷體"/>
                <w:lang w:val="en-US"/>
              </w:rPr>
              <w:t>100</w:t>
            </w:r>
            <w:r>
              <w:rPr>
                <w:rFonts w:ascii="標楷體" w:eastAsia="標楷體" w:hAnsi="標楷體"/>
                <w:lang w:val="en-US"/>
              </w:rPr>
              <w:t>人以下者，至少設置</w:t>
            </w:r>
            <w:r>
              <w:rPr>
                <w:rFonts w:ascii="標楷體" w:eastAsia="標楷體" w:hAnsi="標楷體"/>
                <w:lang w:val="en-US"/>
              </w:rPr>
              <w:t>1</w:t>
            </w:r>
            <w:r>
              <w:rPr>
                <w:rFonts w:ascii="標楷體" w:eastAsia="標楷體" w:hAnsi="標楷體"/>
                <w:lang w:val="en-US"/>
              </w:rPr>
              <w:t>張床位，</w:t>
            </w:r>
            <w:r>
              <w:rPr>
                <w:rFonts w:ascii="標楷體" w:eastAsia="標楷體" w:hAnsi="標楷體"/>
                <w:lang w:val="en-US"/>
              </w:rPr>
              <w:t>101</w:t>
            </w:r>
            <w:r>
              <w:rPr>
                <w:rFonts w:ascii="標楷體" w:eastAsia="標楷體" w:hAnsi="標楷體"/>
                <w:lang w:val="en-US"/>
              </w:rPr>
              <w:t>人以上者，至少設置</w:t>
            </w:r>
            <w:r>
              <w:rPr>
                <w:rFonts w:ascii="標楷體" w:eastAsia="標楷體" w:hAnsi="標楷體"/>
                <w:lang w:val="en-US"/>
              </w:rPr>
              <w:t>2</w:t>
            </w:r>
            <w:r>
              <w:rPr>
                <w:rFonts w:ascii="標楷體" w:eastAsia="標楷體" w:hAnsi="標楷體"/>
                <w:lang w:val="en-US"/>
              </w:rPr>
              <w:t>張獨立床位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602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設置清洗設備，方便處理幼兒嘔吐及清潔之用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存放醫療設施設備、用品及藥品之櫥櫃，其高度或開啟方式應避免幼兒拿取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六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95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辦公室或教保準備室</w:t>
            </w:r>
          </w:p>
        </w:tc>
      </w:tr>
      <w:tr w:rsidR="00C05A50" w:rsidTr="00AB7333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應依需要設置教材教具製作器材、辦公桌椅、電腦及事務機器、業務資料櫃、行事曆板、會議桌及教保服務人員個別桌椅或置物櫃等設備，並視個別條件及需求，增加其他必要設備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七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95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廚房設備</w:t>
            </w:r>
          </w:p>
        </w:tc>
      </w:tr>
      <w:tr w:rsidR="00C05A50" w:rsidTr="00AB7333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出入口設置紗門、自動門、空氣簾、塑膠簾或其他設備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495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設置食物存放架或棧板，作為臨時擺放進貨食物用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1097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設置足夠容量之冷凍、冷藏設備，並在該設備明顯處置溫度顯示器或指示器，且區隔熟食用、生鮮原料用，並分別清楚標明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560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設置數量足夠之食物處理檯，並以不銹鋼材質製成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710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爐灶上裝設排除油煙設備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550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設置具洗滌、沖洗、殺菌功能之餐具清洗設施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572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7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設置足夠容納所有餐具之餐具存放櫃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694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8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製備之餐飲，應有防塵、防蟲等貯放食之衛生設備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9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餐具洗滌及殘餘物回收作業，應採用有蓋分類垃圾桶及廚餘桶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10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設置完善之給水、淨水系統，依飲用水管理條例等相關規定辦理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trHeight w:val="427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注意排水、通風及地板防滑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(</w:t>
            </w:r>
            <w:r>
              <w:rPr>
                <w:rFonts w:ascii="標楷體" w:eastAsia="標楷體" w:hAnsi="標楷體" w:cs="標楷體"/>
              </w:rPr>
              <w:t>八</w:t>
            </w:r>
            <w:r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95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05A50" w:rsidRDefault="00C676D3">
            <w:pPr>
              <w:spacing w:line="0" w:lineRule="atLeas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過夜服務專用寢室</w:t>
            </w:r>
          </w:p>
        </w:tc>
      </w:tr>
      <w:tr w:rsidR="00C05A50" w:rsidTr="00AB7333">
        <w:trPr>
          <w:trHeight w:val="792"/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設置於一樓，幼兒每人之寢室面積不得小於</w:t>
            </w:r>
            <w:r>
              <w:rPr>
                <w:rFonts w:ascii="標楷體" w:eastAsia="標楷體" w:hAnsi="標楷體"/>
                <w:lang w:val="en-US"/>
              </w:rPr>
              <w:t>2.25</w:t>
            </w:r>
            <w:r>
              <w:rPr>
                <w:rFonts w:ascii="標楷體" w:eastAsia="標楷體" w:hAnsi="標楷體"/>
                <w:lang w:val="en-US"/>
              </w:rPr>
              <w:t>平方公尺，教保服務人員或護理人員每人不得小於</w:t>
            </w:r>
            <w:r>
              <w:rPr>
                <w:rFonts w:ascii="標楷體" w:eastAsia="標楷體" w:hAnsi="標楷體"/>
                <w:lang w:val="en-US"/>
              </w:rPr>
              <w:t>3</w:t>
            </w:r>
            <w:r>
              <w:rPr>
                <w:rFonts w:ascii="標楷體" w:eastAsia="標楷體" w:hAnsi="標楷體"/>
                <w:lang w:val="en-US"/>
              </w:rPr>
              <w:t>平方公尺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幼兒及教保服務人員或護理人員均應有專用床具。幼兒專用床具應符合人因工程，床面距離地面</w:t>
            </w:r>
            <w:r>
              <w:rPr>
                <w:rFonts w:ascii="標楷體" w:eastAsia="標楷體" w:hAnsi="標楷體"/>
                <w:lang w:val="en-US"/>
              </w:rPr>
              <w:t>30</w:t>
            </w:r>
            <w:r>
              <w:rPr>
                <w:rFonts w:ascii="標楷體" w:eastAsia="標楷體" w:hAnsi="標楷體"/>
                <w:lang w:val="en-US"/>
              </w:rPr>
              <w:t>公分以上，排列以每行列不超過</w:t>
            </w:r>
            <w:r>
              <w:rPr>
                <w:rFonts w:ascii="標楷體" w:eastAsia="標楷體" w:hAnsi="標楷體"/>
                <w:lang w:val="en-US"/>
              </w:rPr>
              <w:t>2</w:t>
            </w:r>
            <w:r>
              <w:rPr>
                <w:rFonts w:ascii="標楷體" w:eastAsia="標楷體" w:hAnsi="標楷體"/>
                <w:lang w:val="en-US"/>
              </w:rPr>
              <w:t>床為原則，並有足夠通道空間供幼兒夜間行動，及教保服務人員巡視照顧及管理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幼兒寢具應</w:t>
            </w:r>
            <w:r>
              <w:rPr>
                <w:rFonts w:ascii="標楷體" w:eastAsia="標楷體" w:hAnsi="標楷體"/>
                <w:lang w:val="en-US"/>
              </w:rPr>
              <w:t>1</w:t>
            </w:r>
            <w:r>
              <w:rPr>
                <w:rFonts w:ascii="標楷體" w:eastAsia="標楷體" w:hAnsi="標楷體"/>
                <w:lang w:val="en-US"/>
              </w:rPr>
              <w:t>人</w:t>
            </w:r>
            <w:r>
              <w:rPr>
                <w:rFonts w:ascii="標楷體" w:eastAsia="標楷體" w:hAnsi="標楷體"/>
                <w:lang w:val="en-US"/>
              </w:rPr>
              <w:t>1</w:t>
            </w:r>
            <w:r>
              <w:rPr>
                <w:rFonts w:ascii="標楷體" w:eastAsia="標楷體" w:hAnsi="標楷體"/>
                <w:lang w:val="en-US"/>
              </w:rPr>
              <w:t>套不得共用，</w:t>
            </w:r>
            <w:bookmarkStart w:id="0" w:name="_GoBack"/>
            <w:bookmarkEnd w:id="0"/>
            <w:r>
              <w:rPr>
                <w:rFonts w:ascii="標楷體" w:eastAsia="標楷體" w:hAnsi="標楷體"/>
                <w:lang w:val="en-US"/>
              </w:rPr>
              <w:t>且定期清潔及消毒，注意衛生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應安裝紗窗紗門，及配置兼顧安全與睡眠舒適之照明設備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05A50" w:rsidTr="00AB7333">
        <w:trPr>
          <w:jc w:val="center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676D3">
            <w:pPr>
              <w:pStyle w:val="HTML0"/>
              <w:spacing w:line="0" w:lineRule="atLeast"/>
              <w:rPr>
                <w:rFonts w:ascii="標楷體" w:eastAsia="標楷體" w:hAnsi="標楷體"/>
                <w:lang w:val="en-US"/>
              </w:rPr>
            </w:pPr>
            <w:r>
              <w:rPr>
                <w:rFonts w:ascii="標楷體" w:eastAsia="標楷體" w:hAnsi="標楷體"/>
                <w:lang w:val="en-US"/>
              </w:rPr>
              <w:t>應提供毗鄰且具隱私之盥洗室，供幼兒清洗、更衣及沐浴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50" w:rsidRDefault="00C05A50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</w:tbl>
    <w:p w:rsidR="00C05A50" w:rsidRDefault="00C676D3">
      <w:pPr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>申請人簽章：</w:t>
      </w:r>
    </w:p>
    <w:sectPr w:rsidR="00C05A50">
      <w:footerReference w:type="default" r:id="rId7"/>
      <w:pgSz w:w="11906" w:h="16838"/>
      <w:pgMar w:top="1440" w:right="1800" w:bottom="1440" w:left="1800" w:header="0" w:footer="992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6D3" w:rsidRDefault="00C676D3">
      <w:r>
        <w:separator/>
      </w:r>
    </w:p>
  </w:endnote>
  <w:endnote w:type="continuationSeparator" w:id="0">
    <w:p w:rsidR="00C676D3" w:rsidRDefault="00C67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panose1 w:val="02020603050405020304"/>
    <w:charset w:val="88"/>
    <w:family w:val="roman"/>
    <w:pitch w:val="variable"/>
    <w:sig w:usb0="E0000AFF" w:usb1="500078FF" w:usb2="00000021" w:usb3="00000000" w:csb0="000001B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;PMingLiU">
    <w:altName w:val="新細明體"/>
    <w:panose1 w:val="00000000000000000000"/>
    <w:charset w:val="88"/>
    <w:family w:val="roman"/>
    <w:notTrueType/>
    <w:pitch w:val="default"/>
  </w:font>
  <w:font w:name="細明體;MingLiU">
    <w:altName w:val="新細明體"/>
    <w:panose1 w:val="00000000000000000000"/>
    <w:charset w:val="88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88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5A50" w:rsidRDefault="00C676D3">
    <w:pPr>
      <w:pStyle w:val="ae"/>
      <w:jc w:val="center"/>
    </w:pPr>
    <w:r>
      <w:rPr>
        <w:rFonts w:ascii="標楷體" w:eastAsia="標楷體" w:hAnsi="標楷體" w:cs="標楷體"/>
      </w:rPr>
      <w:t>（民）教幼教</w:t>
    </w:r>
    <w:r>
      <w:rPr>
        <w:rFonts w:ascii="標楷體" w:eastAsia="標楷體" w:hAnsi="標楷體" w:cs="標楷體"/>
      </w:rPr>
      <w:t>02</w:t>
    </w:r>
    <w:r>
      <w:rPr>
        <w:rFonts w:ascii="標楷體" w:eastAsia="標楷體" w:hAnsi="標楷體" w:cs="標楷體"/>
      </w:rPr>
      <w:t>-(</w:t>
    </w:r>
    <w:r>
      <w:rPr>
        <w:rFonts w:ascii="標楷體" w:eastAsia="標楷體" w:hAnsi="標楷體" w:cs="標楷體"/>
      </w:rPr>
      <w:t>民</w:t>
    </w:r>
    <w:r>
      <w:rPr>
        <w:rFonts w:ascii="標楷體" w:eastAsia="標楷體" w:hAnsi="標楷體" w:cs="標楷體"/>
      </w:rPr>
      <w:t>)</w:t>
    </w:r>
    <w:r>
      <w:rPr>
        <w:rFonts w:ascii="標楷體" w:eastAsia="標楷體" w:hAnsi="標楷體" w:cs="標楷體"/>
      </w:rPr>
      <w:t>表</w:t>
    </w:r>
    <w:r>
      <w:rPr>
        <w:rFonts w:ascii="標楷體" w:eastAsia="標楷體" w:hAnsi="標楷體" w:cs="標楷體"/>
      </w:rPr>
      <w:t>十</w:t>
    </w:r>
    <w:r>
      <w:rPr>
        <w:rFonts w:ascii="標楷體" w:eastAsia="標楷體" w:hAnsi="標楷體" w:cs="標楷體"/>
      </w:rPr>
      <w:t>-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AB7333">
      <w:rPr>
        <w:rStyle w:val="a5"/>
        <w:noProof/>
      </w:rPr>
      <w:t>7</w:t>
    </w:r>
    <w:r>
      <w:rPr>
        <w:rStyle w:val="a5"/>
      </w:rPr>
      <w:fldChar w:fldCharType="end"/>
    </w:r>
    <w:r>
      <w:rPr>
        <w:rStyle w:val="a5"/>
      </w:rPr>
      <w:t>/</w:t>
    </w:r>
    <w:r>
      <w:rPr>
        <w:rStyle w:val="a5"/>
      </w:rPr>
      <w:fldChar w:fldCharType="begin"/>
    </w:r>
    <w:r>
      <w:rPr>
        <w:rStyle w:val="a5"/>
      </w:rPr>
      <w:instrText xml:space="preserve"> NUMPAGES \* ARABIC </w:instrText>
    </w:r>
    <w:r>
      <w:rPr>
        <w:rStyle w:val="a5"/>
      </w:rPr>
      <w:fldChar w:fldCharType="separate"/>
    </w:r>
    <w:r w:rsidR="00AB7333">
      <w:rPr>
        <w:rStyle w:val="a5"/>
        <w:noProof/>
      </w:rPr>
      <w:t>8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6D3" w:rsidRDefault="00C676D3">
      <w:r>
        <w:separator/>
      </w:r>
    </w:p>
  </w:footnote>
  <w:footnote w:type="continuationSeparator" w:id="0">
    <w:p w:rsidR="00C676D3" w:rsidRDefault="00C676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D63A9"/>
    <w:multiLevelType w:val="multilevel"/>
    <w:tmpl w:val="2C8EA320"/>
    <w:lvl w:ilvl="0">
      <w:start w:val="1"/>
      <w:numFmt w:val="decimal"/>
      <w:lvlText w:val="(%1)"/>
      <w:lvlJc w:val="left"/>
      <w:pPr>
        <w:tabs>
          <w:tab w:val="num" w:pos="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D8D356B"/>
    <w:multiLevelType w:val="multilevel"/>
    <w:tmpl w:val="02E436DC"/>
    <w:lvl w:ilvl="0">
      <w:start w:val="1"/>
      <w:numFmt w:val="decimal"/>
      <w:lvlText w:val="(%1)"/>
      <w:lvlJc w:val="left"/>
      <w:pPr>
        <w:tabs>
          <w:tab w:val="num" w:pos="0"/>
        </w:tabs>
        <w:ind w:left="465" w:hanging="465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6677FFC"/>
    <w:multiLevelType w:val="multilevel"/>
    <w:tmpl w:val="7850187A"/>
    <w:lvl w:ilvl="0">
      <w:start w:val="1"/>
      <w:numFmt w:val="decimal"/>
      <w:lvlText w:val="(%1)"/>
      <w:lvlJc w:val="left"/>
      <w:pPr>
        <w:tabs>
          <w:tab w:val="num" w:pos="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CD4406C"/>
    <w:multiLevelType w:val="multilevel"/>
    <w:tmpl w:val="85080FE4"/>
    <w:lvl w:ilvl="0">
      <w:start w:val="1"/>
      <w:numFmt w:val="decimal"/>
      <w:lvlText w:val="(%1)"/>
      <w:lvlJc w:val="left"/>
      <w:pPr>
        <w:tabs>
          <w:tab w:val="num" w:pos="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EA0044D"/>
    <w:multiLevelType w:val="multilevel"/>
    <w:tmpl w:val="79DA1246"/>
    <w:lvl w:ilvl="0">
      <w:start w:val="1"/>
      <w:numFmt w:val="none"/>
      <w:suff w:val="nothing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%4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noLeading/>
    <w:doNotExpandShiftReturn/>
    <w:useFELayout/>
    <w:compatSetting w:name="compatibilityMode" w:uri="http://schemas.microsoft.com/office/word" w:val="14"/>
  </w:compat>
  <w:rsids>
    <w:rsidRoot w:val="00C05A50"/>
    <w:rsid w:val="00AB7333"/>
    <w:rsid w:val="00C05A50"/>
    <w:rsid w:val="00C6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263AE2"/>
  <w15:docId w15:val="{DF7DC439-2CE1-4122-ADA6-FC992FCBD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新細明體" w:hAnsi="Liberation Serif" w:cs="Mangal"/>
        <w:sz w:val="24"/>
        <w:szCs w:val="24"/>
        <w:lang w:val="en-US" w:eastAsia="zh-TW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="Times New Roman" w:eastAsia="新細明體;PMingLiU" w:hAnsi="Times New Roman" w:cs="Times New Roman"/>
      <w:kern w:val="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HTML">
    <w:name w:val="HTML 預設格式 字元"/>
    <w:qFormat/>
    <w:rPr>
      <w:rFonts w:ascii="細明體;MingLiU" w:eastAsia="細明體;MingLiU" w:hAnsi="細明體;MingLiU" w:cs="細明體;MingLiU"/>
      <w:sz w:val="24"/>
      <w:szCs w:val="24"/>
    </w:rPr>
  </w:style>
  <w:style w:type="character" w:customStyle="1" w:styleId="a3">
    <w:name w:val="頁首 字元"/>
    <w:qFormat/>
    <w:rPr>
      <w:kern w:val="2"/>
    </w:rPr>
  </w:style>
  <w:style w:type="character" w:customStyle="1" w:styleId="a4">
    <w:name w:val="頁尾 字元"/>
    <w:qFormat/>
    <w:rPr>
      <w:kern w:val="2"/>
    </w:rPr>
  </w:style>
  <w:style w:type="character" w:styleId="a5">
    <w:name w:val="page number"/>
    <w:rPr>
      <w:rFonts w:cs="Times New Roman"/>
    </w:rPr>
  </w:style>
  <w:style w:type="character" w:customStyle="1" w:styleId="a6">
    <w:name w:val="註解方塊文字 字元"/>
    <w:qFormat/>
    <w:rPr>
      <w:rFonts w:ascii="Cambria" w:eastAsia="新細明體;PMingLiU" w:hAnsi="Cambria" w:cs="Times New Roman"/>
      <w:kern w:val="2"/>
      <w:sz w:val="18"/>
      <w:szCs w:val="18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微軟正黑體" w:hAnsi="Liberation Sans" w:cs="Mangal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ab">
    <w:name w:val="索引"/>
    <w:basedOn w:val="a"/>
    <w:qFormat/>
    <w:pPr>
      <w:suppressLineNumbers/>
    </w:pPr>
    <w:rPr>
      <w:rFonts w:cs="Mangal"/>
    </w:rPr>
  </w:style>
  <w:style w:type="paragraph" w:styleId="HTML0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;MingLiU" w:eastAsia="細明體;MingLiU" w:hAnsi="細明體;MingLiU" w:cs="細明體;MingLiU"/>
      <w:lang w:val="zh-TW"/>
    </w:rPr>
  </w:style>
  <w:style w:type="paragraph" w:customStyle="1" w:styleId="ac">
    <w:name w:val="頁首與頁尾"/>
    <w:basedOn w:val="a"/>
    <w:qFormat/>
    <w:pPr>
      <w:suppressLineNumbers/>
      <w:tabs>
        <w:tab w:val="center" w:pos="4819"/>
        <w:tab w:val="right" w:pos="9638"/>
      </w:tabs>
    </w:pPr>
  </w:style>
  <w:style w:type="paragraph" w:styleId="ad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  <w:lang w:val="zh-TW"/>
    </w:rPr>
  </w:style>
  <w:style w:type="paragraph" w:styleId="ae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  <w:lang w:val="zh-TW"/>
    </w:rPr>
  </w:style>
  <w:style w:type="paragraph" w:styleId="af">
    <w:name w:val="Balloon Text"/>
    <w:basedOn w:val="a"/>
    <w:qFormat/>
    <w:rPr>
      <w:rFonts w:ascii="Cambria" w:hAnsi="Cambria"/>
      <w:sz w:val="18"/>
      <w:szCs w:val="18"/>
    </w:rPr>
  </w:style>
  <w:style w:type="paragraph" w:customStyle="1" w:styleId="af0">
    <w:name w:val="表格內容"/>
    <w:basedOn w:val="a"/>
    <w:qFormat/>
    <w:pPr>
      <w:suppressLineNumbers/>
    </w:pPr>
  </w:style>
  <w:style w:type="paragraph" w:customStyle="1" w:styleId="af1">
    <w:name w:val="表格標題"/>
    <w:basedOn w:val="af0"/>
    <w:qFormat/>
    <w:pPr>
      <w:jc w:val="center"/>
    </w:pPr>
    <w:rPr>
      <w:b/>
      <w:bCs/>
    </w:rPr>
  </w:style>
  <w:style w:type="paragraph" w:customStyle="1" w:styleId="1">
    <w:name w:val="表格內文1"/>
    <w:qFormat/>
    <w:rPr>
      <w:rFonts w:ascii="Times New Roman" w:hAnsi="Times New Roman" w:cs="Times New Roman"/>
      <w:sz w:val="20"/>
      <w:szCs w:val="20"/>
      <w:lang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8</Pages>
  <Words>768</Words>
  <Characters>4379</Characters>
  <Application>Microsoft Office Word</Application>
  <DocSecurity>0</DocSecurity>
  <Lines>36</Lines>
  <Paragraphs>10</Paragraphs>
  <ScaleCrop>false</ScaleCrop>
  <Company/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tccgod</dc:creator>
  <dc:description/>
  <cp:lastModifiedBy>丁凡芮</cp:lastModifiedBy>
  <cp:revision>8</cp:revision>
  <cp:lastPrinted>2015-09-29T18:39:00Z</cp:lastPrinted>
  <dcterms:created xsi:type="dcterms:W3CDTF">2020-05-26T15:52:00Z</dcterms:created>
  <dcterms:modified xsi:type="dcterms:W3CDTF">2024-06-29T10:38:00Z</dcterms:modified>
  <dc:language>zh-TW</dc:language>
</cp:coreProperties>
</file>